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1" w:rsidRPr="004A3B09" w:rsidRDefault="004D6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31206">
        <w:rPr>
          <w:rFonts w:ascii="Arial" w:hAnsi="Arial" w:cs="Arial"/>
          <w:sz w:val="28"/>
          <w:szCs w:val="28"/>
        </w:rPr>
        <w:tab/>
      </w:r>
      <w:r w:rsidR="00463161">
        <w:rPr>
          <w:rFonts w:ascii="Arial" w:hAnsi="Arial" w:cs="Arial"/>
          <w:sz w:val="28"/>
          <w:szCs w:val="28"/>
        </w:rPr>
        <w:t xml:space="preserve">                  </w:t>
      </w:r>
      <w:r w:rsidR="00DF0B3F">
        <w:rPr>
          <w:rFonts w:ascii="Arial" w:hAnsi="Arial" w:cs="Arial"/>
          <w:sz w:val="28"/>
          <w:szCs w:val="28"/>
        </w:rPr>
        <w:t xml:space="preserve">            </w:t>
      </w:r>
      <w:r w:rsidR="00463161">
        <w:rPr>
          <w:rFonts w:ascii="Arial" w:hAnsi="Arial" w:cs="Arial"/>
          <w:sz w:val="28"/>
          <w:szCs w:val="28"/>
        </w:rPr>
        <w:t xml:space="preserve">   </w:t>
      </w:r>
      <w:r w:rsidR="00463161" w:rsidRPr="004A3B09">
        <w:rPr>
          <w:rFonts w:ascii="Arial" w:hAnsi="Arial" w:cs="Arial"/>
          <w:sz w:val="18"/>
          <w:szCs w:val="18"/>
        </w:rPr>
        <w:t>UNIVERSITE CONSTANTINE 3 SALAH BOUNIDER</w:t>
      </w:r>
    </w:p>
    <w:p w:rsidR="00463161" w:rsidRPr="004A3B09" w:rsidRDefault="00463161">
      <w:pPr>
        <w:rPr>
          <w:rFonts w:ascii="Arial" w:hAnsi="Arial" w:cs="Arial"/>
          <w:sz w:val="18"/>
          <w:szCs w:val="18"/>
        </w:rPr>
      </w:pPr>
      <w:r w:rsidRPr="004A3B09">
        <w:rPr>
          <w:rFonts w:ascii="Arial" w:hAnsi="Arial" w:cs="Arial"/>
          <w:sz w:val="18"/>
          <w:szCs w:val="18"/>
        </w:rPr>
        <w:t xml:space="preserve">                                     </w:t>
      </w:r>
      <w:r w:rsidR="004A3B09">
        <w:rPr>
          <w:rFonts w:ascii="Arial" w:hAnsi="Arial" w:cs="Arial"/>
          <w:sz w:val="18"/>
          <w:szCs w:val="18"/>
        </w:rPr>
        <w:t xml:space="preserve">                      </w:t>
      </w:r>
      <w:r w:rsidR="00DF0B3F">
        <w:rPr>
          <w:rFonts w:ascii="Arial" w:hAnsi="Arial" w:cs="Arial"/>
          <w:sz w:val="18"/>
          <w:szCs w:val="18"/>
        </w:rPr>
        <w:t xml:space="preserve">                     </w:t>
      </w:r>
      <w:r w:rsidR="004A3B09">
        <w:rPr>
          <w:rFonts w:ascii="Arial" w:hAnsi="Arial" w:cs="Arial"/>
          <w:sz w:val="18"/>
          <w:szCs w:val="18"/>
        </w:rPr>
        <w:t xml:space="preserve">  </w:t>
      </w:r>
      <w:r w:rsidRPr="004A3B09">
        <w:rPr>
          <w:rFonts w:ascii="Arial" w:hAnsi="Arial" w:cs="Arial"/>
          <w:sz w:val="18"/>
          <w:szCs w:val="18"/>
        </w:rPr>
        <w:t xml:space="preserve">  FACULTE DE MEDECINE</w:t>
      </w:r>
    </w:p>
    <w:p w:rsidR="004A3B09" w:rsidRDefault="00463161">
      <w:pPr>
        <w:rPr>
          <w:rFonts w:ascii="Arial" w:hAnsi="Arial" w:cs="Arial"/>
          <w:sz w:val="18"/>
          <w:szCs w:val="18"/>
        </w:rPr>
      </w:pPr>
      <w:r w:rsidRPr="004A3B09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4A3B09">
        <w:rPr>
          <w:rFonts w:ascii="Arial" w:hAnsi="Arial" w:cs="Arial"/>
          <w:sz w:val="18"/>
          <w:szCs w:val="18"/>
        </w:rPr>
        <w:t xml:space="preserve">                       </w:t>
      </w:r>
      <w:r w:rsidR="00DF0B3F">
        <w:rPr>
          <w:rFonts w:ascii="Arial" w:hAnsi="Arial" w:cs="Arial"/>
          <w:sz w:val="18"/>
          <w:szCs w:val="18"/>
        </w:rPr>
        <w:t xml:space="preserve">                     </w:t>
      </w:r>
      <w:r w:rsidR="004A3B09">
        <w:rPr>
          <w:rFonts w:ascii="Arial" w:hAnsi="Arial" w:cs="Arial"/>
          <w:sz w:val="18"/>
          <w:szCs w:val="18"/>
        </w:rPr>
        <w:t xml:space="preserve">  </w:t>
      </w:r>
      <w:r w:rsidRPr="004A3B09">
        <w:rPr>
          <w:rFonts w:ascii="Arial" w:hAnsi="Arial" w:cs="Arial"/>
          <w:sz w:val="18"/>
          <w:szCs w:val="18"/>
        </w:rPr>
        <w:t xml:space="preserve"> CHU CONSTANTINE</w:t>
      </w:r>
    </w:p>
    <w:p w:rsidR="004A3B09" w:rsidRDefault="004A3B09">
      <w:pPr>
        <w:rPr>
          <w:rFonts w:ascii="Arial" w:hAnsi="Arial" w:cs="Arial"/>
          <w:sz w:val="18"/>
          <w:szCs w:val="18"/>
        </w:rPr>
      </w:pPr>
    </w:p>
    <w:p w:rsidR="00630580" w:rsidRDefault="0073332E">
      <w:pPr>
        <w:rPr>
          <w:rFonts w:ascii="Arial" w:hAnsi="Arial" w:cs="Arial"/>
          <w:sz w:val="28"/>
          <w:szCs w:val="28"/>
        </w:rPr>
      </w:pPr>
      <w:r w:rsidRPr="004A3B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</w:t>
      </w:r>
    </w:p>
    <w:p w:rsidR="0073332E" w:rsidRPr="002667AD" w:rsidRDefault="00630580" w:rsidP="00DF0B3F">
      <w:pPr>
        <w:ind w:left="142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DF0B3F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="002667AD" w:rsidRPr="002667AD">
        <w:rPr>
          <w:rFonts w:ascii="Arial" w:hAnsi="Arial" w:cs="Arial"/>
          <w:sz w:val="24"/>
          <w:szCs w:val="24"/>
        </w:rPr>
        <w:t>Equilibre hydro-électrolytique</w:t>
      </w:r>
      <w:r w:rsidRPr="002667AD">
        <w:rPr>
          <w:rFonts w:ascii="Arial" w:hAnsi="Arial" w:cs="Arial"/>
          <w:sz w:val="24"/>
          <w:szCs w:val="24"/>
        </w:rPr>
        <w:t xml:space="preserve"> : les </w:t>
      </w:r>
      <w:r w:rsidR="002667AD" w:rsidRPr="002667AD">
        <w:rPr>
          <w:rFonts w:ascii="Arial" w:hAnsi="Arial" w:cs="Arial"/>
          <w:sz w:val="24"/>
          <w:szCs w:val="24"/>
        </w:rPr>
        <w:t>déshydratations</w:t>
      </w:r>
      <w:r w:rsidR="004D6D34" w:rsidRPr="002667AD">
        <w:rPr>
          <w:rFonts w:ascii="Arial" w:hAnsi="Arial" w:cs="Arial"/>
          <w:sz w:val="24"/>
          <w:szCs w:val="24"/>
        </w:rPr>
        <w:t xml:space="preserve">  </w:t>
      </w:r>
    </w:p>
    <w:p w:rsidR="003A0BAD" w:rsidRDefault="004D6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2667AD" w:rsidRPr="00872919" w:rsidRDefault="002667AD" w:rsidP="002667A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72919">
        <w:rPr>
          <w:rFonts w:ascii="Arial" w:hAnsi="Arial" w:cs="Arial"/>
        </w:rPr>
        <w:t>OBJECTIFS</w:t>
      </w:r>
    </w:p>
    <w:p w:rsidR="002667AD" w:rsidRPr="00872919" w:rsidRDefault="002667AD" w:rsidP="002667A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>Comment évaluer l’état d’hydratation</w:t>
      </w:r>
    </w:p>
    <w:p w:rsidR="002667AD" w:rsidRPr="00872919" w:rsidRDefault="002667AD" w:rsidP="002667A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>Reconnaitre les états de déshydratation :</w:t>
      </w:r>
    </w:p>
    <w:p w:rsidR="002667AD" w:rsidRPr="006C7A8C" w:rsidRDefault="002667AD" w:rsidP="00F962C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7A8C">
        <w:rPr>
          <w:rFonts w:ascii="Arial" w:hAnsi="Arial" w:cs="Arial"/>
          <w:sz w:val="24"/>
          <w:szCs w:val="24"/>
        </w:rPr>
        <w:t>les signes clinico-biologiques d’une déshydratation extracellulaire isolée</w:t>
      </w:r>
      <w:r w:rsidR="006C7A8C" w:rsidRPr="006C7A8C">
        <w:rPr>
          <w:rFonts w:ascii="Arial" w:hAnsi="Arial" w:cs="Arial"/>
          <w:sz w:val="24"/>
          <w:szCs w:val="24"/>
        </w:rPr>
        <w:t xml:space="preserve"> et </w:t>
      </w:r>
      <w:r w:rsidRPr="006C7A8C">
        <w:rPr>
          <w:rFonts w:ascii="Arial" w:hAnsi="Arial" w:cs="Arial"/>
          <w:sz w:val="24"/>
          <w:szCs w:val="24"/>
        </w:rPr>
        <w:t>ceux d’une déshydratation intracellulaire isolée</w:t>
      </w:r>
    </w:p>
    <w:p w:rsidR="002667AD" w:rsidRPr="00872919" w:rsidRDefault="002667AD" w:rsidP="008729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 xml:space="preserve">Enumérer les différentes causes de déshydratation extra et intracellulaire </w:t>
      </w:r>
    </w:p>
    <w:p w:rsidR="002667AD" w:rsidRPr="00872919" w:rsidRDefault="002667AD" w:rsidP="008729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>Évaluer la sévérité d’une déshydratation</w:t>
      </w:r>
    </w:p>
    <w:p w:rsidR="002667AD" w:rsidRPr="00872919" w:rsidRDefault="002667AD" w:rsidP="008729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 xml:space="preserve">savoir mesurer et interpréter la diurèse  des 24 h </w:t>
      </w:r>
    </w:p>
    <w:p w:rsidR="002667AD" w:rsidRPr="00872919" w:rsidRDefault="002667AD" w:rsidP="0087291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2919">
        <w:rPr>
          <w:rFonts w:ascii="Arial" w:hAnsi="Arial" w:cs="Arial"/>
          <w:sz w:val="24"/>
          <w:szCs w:val="24"/>
        </w:rPr>
        <w:t>Différencier un pli cutané de déshydratation d’un pli de dénutrition</w:t>
      </w:r>
    </w:p>
    <w:p w:rsidR="002667AD" w:rsidRDefault="002667AD" w:rsidP="002667AD">
      <w:pPr>
        <w:pStyle w:val="Paragraphedeliste"/>
        <w:ind w:left="861"/>
        <w:rPr>
          <w:rFonts w:ascii="Arial" w:hAnsi="Arial" w:cs="Arial"/>
          <w:sz w:val="24"/>
          <w:szCs w:val="24"/>
        </w:rPr>
      </w:pPr>
    </w:p>
    <w:p w:rsidR="000853C4" w:rsidRPr="003E1CB0" w:rsidRDefault="000853C4" w:rsidP="002667A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INTRODUCTION  </w:t>
      </w:r>
    </w:p>
    <w:p w:rsidR="000853C4" w:rsidRPr="003E1CB0" w:rsidRDefault="000853C4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Le maintien d’un bon état d’hydratation est indispensable au bon fonctionnement de l’organisme. Il est le résultat d’un mouvement constant et égal </w:t>
      </w:r>
      <w:r w:rsidR="006C7A8C">
        <w:rPr>
          <w:rFonts w:ascii="Arial" w:hAnsi="Arial" w:cs="Arial"/>
          <w:sz w:val="24"/>
          <w:szCs w:val="24"/>
        </w:rPr>
        <w:t>d</w:t>
      </w:r>
      <w:r w:rsidRPr="003E1CB0">
        <w:rPr>
          <w:rFonts w:ascii="Arial" w:hAnsi="Arial" w:cs="Arial"/>
          <w:sz w:val="24"/>
          <w:szCs w:val="24"/>
        </w:rPr>
        <w:t xml:space="preserve">es entrées et </w:t>
      </w:r>
      <w:r w:rsidR="006C7A8C">
        <w:rPr>
          <w:rFonts w:ascii="Arial" w:hAnsi="Arial" w:cs="Arial"/>
          <w:sz w:val="24"/>
          <w:szCs w:val="24"/>
        </w:rPr>
        <w:t>d</w:t>
      </w:r>
      <w:r w:rsidRPr="003E1CB0">
        <w:rPr>
          <w:rFonts w:ascii="Arial" w:hAnsi="Arial" w:cs="Arial"/>
          <w:sz w:val="24"/>
          <w:szCs w:val="24"/>
        </w:rPr>
        <w:t>es sorties de liquide et d’électrolytes.</w:t>
      </w:r>
    </w:p>
    <w:p w:rsidR="003E1CB0" w:rsidRPr="003E1CB0" w:rsidRDefault="003E1CB0" w:rsidP="00E725E5">
      <w:pPr>
        <w:spacing w:after="0"/>
        <w:ind w:left="238"/>
        <w:rPr>
          <w:rFonts w:ascii="Arial" w:hAnsi="Arial" w:cs="Arial"/>
          <w:sz w:val="24"/>
          <w:szCs w:val="24"/>
        </w:rPr>
      </w:pPr>
    </w:p>
    <w:p w:rsidR="003E1CB0" w:rsidRPr="003E1CB0" w:rsidRDefault="000853C4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La </w:t>
      </w:r>
      <w:r w:rsidR="00EC6A95" w:rsidRPr="003E1CB0">
        <w:rPr>
          <w:rFonts w:ascii="Arial" w:hAnsi="Arial" w:cs="Arial"/>
          <w:sz w:val="24"/>
          <w:szCs w:val="24"/>
        </w:rPr>
        <w:t>déshydratation</w:t>
      </w:r>
      <w:r w:rsidR="00E725E5" w:rsidRPr="003E1CB0">
        <w:rPr>
          <w:rFonts w:ascii="Arial" w:hAnsi="Arial" w:cs="Arial"/>
          <w:sz w:val="24"/>
          <w:szCs w:val="24"/>
        </w:rPr>
        <w:t xml:space="preserve"> (dsd)</w:t>
      </w:r>
      <w:r w:rsidR="00EC6A95" w:rsidRPr="003E1CB0">
        <w:rPr>
          <w:rFonts w:ascii="Arial" w:hAnsi="Arial" w:cs="Arial"/>
          <w:sz w:val="24"/>
          <w:szCs w:val="24"/>
        </w:rPr>
        <w:t xml:space="preserve"> </w:t>
      </w:r>
      <w:r w:rsidRPr="003E1CB0">
        <w:rPr>
          <w:rFonts w:ascii="Arial" w:hAnsi="Arial" w:cs="Arial"/>
          <w:sz w:val="24"/>
          <w:szCs w:val="24"/>
        </w:rPr>
        <w:t xml:space="preserve">est </w:t>
      </w:r>
      <w:r w:rsidR="00EC6A95" w:rsidRPr="003E1CB0">
        <w:rPr>
          <w:rFonts w:ascii="Arial" w:hAnsi="Arial" w:cs="Arial"/>
          <w:sz w:val="24"/>
          <w:szCs w:val="24"/>
        </w:rPr>
        <w:t>définie</w:t>
      </w:r>
      <w:r w:rsidRPr="003E1CB0">
        <w:rPr>
          <w:rFonts w:ascii="Arial" w:hAnsi="Arial" w:cs="Arial"/>
          <w:sz w:val="24"/>
          <w:szCs w:val="24"/>
        </w:rPr>
        <w:t xml:space="preserve"> comme</w:t>
      </w:r>
      <w:r w:rsidR="00E725E5" w:rsidRPr="003E1CB0">
        <w:rPr>
          <w:rFonts w:ascii="Arial" w:hAnsi="Arial" w:cs="Arial"/>
          <w:sz w:val="24"/>
          <w:szCs w:val="24"/>
        </w:rPr>
        <w:t xml:space="preserve"> un syndrome clinico-biologique résultant d’un déficit en eau consécutif à des pertes non compensée de liquide corporel (OMS)</w:t>
      </w:r>
      <w:r w:rsidR="00872919">
        <w:rPr>
          <w:rFonts w:ascii="Arial" w:hAnsi="Arial" w:cs="Arial"/>
          <w:sz w:val="24"/>
          <w:szCs w:val="24"/>
        </w:rPr>
        <w:t xml:space="preserve"> ou </w:t>
      </w:r>
      <w:r w:rsidR="00872919" w:rsidRPr="00872919">
        <w:t xml:space="preserve"> </w:t>
      </w:r>
      <w:r w:rsidR="00872919" w:rsidRPr="00872919">
        <w:rPr>
          <w:rFonts w:ascii="Arial" w:hAnsi="Arial" w:cs="Arial"/>
          <w:sz w:val="24"/>
          <w:szCs w:val="24"/>
        </w:rPr>
        <w:t>par des apports insuffisants</w:t>
      </w:r>
      <w:r w:rsidR="00872919">
        <w:rPr>
          <w:rFonts w:ascii="Arial" w:hAnsi="Arial" w:cs="Arial"/>
          <w:sz w:val="24"/>
          <w:szCs w:val="24"/>
        </w:rPr>
        <w:t xml:space="preserve"> comme </w:t>
      </w:r>
      <w:r w:rsidR="00872919" w:rsidRPr="00872919">
        <w:rPr>
          <w:rFonts w:ascii="Arial" w:hAnsi="Arial" w:cs="Arial"/>
          <w:sz w:val="24"/>
          <w:szCs w:val="24"/>
        </w:rPr>
        <w:t>au cours des canicules</w:t>
      </w:r>
      <w:r w:rsidR="00E725E5" w:rsidRPr="003E1CB0">
        <w:rPr>
          <w:rFonts w:ascii="Arial" w:hAnsi="Arial" w:cs="Arial"/>
          <w:sz w:val="24"/>
          <w:szCs w:val="24"/>
        </w:rPr>
        <w:t xml:space="preserve">. </w:t>
      </w:r>
    </w:p>
    <w:p w:rsidR="00EC6A95" w:rsidRPr="003E1CB0" w:rsidRDefault="00E725E5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</w:t>
      </w:r>
      <w:r w:rsidR="00EC6A95" w:rsidRPr="003E1CB0">
        <w:rPr>
          <w:rFonts w:ascii="Arial" w:hAnsi="Arial" w:cs="Arial"/>
          <w:sz w:val="24"/>
          <w:szCs w:val="24"/>
        </w:rPr>
        <w:t xml:space="preserve"> </w:t>
      </w:r>
    </w:p>
    <w:p w:rsidR="003E1CB0" w:rsidRPr="003E1CB0" w:rsidRDefault="00EC6A95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Elle peut affecter le compartiment  extra- cellulaire: dsd extracellulaire</w:t>
      </w:r>
      <w:r w:rsidR="00660C4B">
        <w:rPr>
          <w:rFonts w:ascii="Arial" w:hAnsi="Arial" w:cs="Arial"/>
          <w:sz w:val="24"/>
          <w:szCs w:val="24"/>
        </w:rPr>
        <w:t> ;</w:t>
      </w:r>
      <w:r w:rsidRPr="003E1CB0">
        <w:rPr>
          <w:rFonts w:ascii="Arial" w:hAnsi="Arial" w:cs="Arial"/>
          <w:sz w:val="24"/>
          <w:szCs w:val="24"/>
        </w:rPr>
        <w:t xml:space="preserve"> le compartiment cellulaire</w:t>
      </w:r>
      <w:r w:rsidR="006C7A8C">
        <w:rPr>
          <w:rFonts w:ascii="Arial" w:hAnsi="Arial" w:cs="Arial"/>
          <w:sz w:val="24"/>
          <w:szCs w:val="24"/>
        </w:rPr>
        <w:t> :</w:t>
      </w:r>
      <w:r w:rsidRPr="003E1CB0">
        <w:rPr>
          <w:rFonts w:ascii="Arial" w:hAnsi="Arial" w:cs="Arial"/>
          <w:sz w:val="24"/>
          <w:szCs w:val="24"/>
        </w:rPr>
        <w:t xml:space="preserve"> c’est une dsd intracellulaire ou les 2 </w:t>
      </w:r>
      <w:r w:rsidR="00E725E5" w:rsidRPr="003E1CB0">
        <w:rPr>
          <w:rFonts w:ascii="Arial" w:hAnsi="Arial" w:cs="Arial"/>
          <w:sz w:val="24"/>
          <w:szCs w:val="24"/>
        </w:rPr>
        <w:t>à</w:t>
      </w:r>
      <w:r w:rsidRPr="003E1CB0">
        <w:rPr>
          <w:rFonts w:ascii="Arial" w:hAnsi="Arial" w:cs="Arial"/>
          <w:sz w:val="24"/>
          <w:szCs w:val="24"/>
        </w:rPr>
        <w:t xml:space="preserve"> la</w:t>
      </w:r>
      <w:r w:rsidR="00E725E5" w:rsidRPr="003E1CB0">
        <w:rPr>
          <w:rFonts w:ascii="Arial" w:hAnsi="Arial" w:cs="Arial"/>
          <w:sz w:val="24"/>
          <w:szCs w:val="24"/>
        </w:rPr>
        <w:t xml:space="preserve"> </w:t>
      </w:r>
      <w:r w:rsidRPr="003E1CB0">
        <w:rPr>
          <w:rFonts w:ascii="Arial" w:hAnsi="Arial" w:cs="Arial"/>
          <w:sz w:val="24"/>
          <w:szCs w:val="24"/>
        </w:rPr>
        <w:t>fois on parle de dsd globale.</w:t>
      </w:r>
    </w:p>
    <w:p w:rsidR="003E1CB0" w:rsidRPr="003E1CB0" w:rsidRDefault="00EC6A95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Elle est plus complexe lorsqu‘elle est associée à une hyperhydratation</w:t>
      </w:r>
      <w:r w:rsidR="003A4D11" w:rsidRPr="003E1CB0">
        <w:rPr>
          <w:rFonts w:ascii="Arial" w:hAnsi="Arial" w:cs="Arial"/>
          <w:sz w:val="24"/>
          <w:szCs w:val="24"/>
        </w:rPr>
        <w:t>.</w:t>
      </w:r>
    </w:p>
    <w:p w:rsidR="003E1CB0" w:rsidRPr="003E1CB0" w:rsidRDefault="003E1CB0" w:rsidP="00E725E5">
      <w:pPr>
        <w:spacing w:after="0"/>
        <w:ind w:left="238"/>
        <w:rPr>
          <w:rFonts w:ascii="Arial" w:hAnsi="Arial" w:cs="Arial"/>
          <w:sz w:val="24"/>
          <w:szCs w:val="24"/>
        </w:rPr>
      </w:pPr>
    </w:p>
    <w:p w:rsidR="00EC6A95" w:rsidRPr="003E1CB0" w:rsidRDefault="003A4D11" w:rsidP="00E725E5">
      <w:pPr>
        <w:spacing w:after="0"/>
        <w:ind w:left="238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C’est une urgence médicale engageant le pronostic vital </w:t>
      </w:r>
      <w:r w:rsidR="00D63D64" w:rsidRPr="003E1CB0">
        <w:rPr>
          <w:rFonts w:ascii="Arial" w:hAnsi="Arial" w:cs="Arial"/>
          <w:sz w:val="24"/>
          <w:szCs w:val="24"/>
        </w:rPr>
        <w:t>(nourrisson,  sujet âgé) car elle peut compromettre la perfusion tissulaire et entraîner un état de choc</w:t>
      </w:r>
    </w:p>
    <w:p w:rsidR="00216F7D" w:rsidRPr="003F6503" w:rsidRDefault="00216F7D" w:rsidP="00E725E5">
      <w:pPr>
        <w:spacing w:after="0"/>
        <w:ind w:left="238"/>
        <w:rPr>
          <w:rFonts w:ascii="Arial" w:hAnsi="Arial" w:cs="Arial"/>
        </w:rPr>
      </w:pPr>
    </w:p>
    <w:p w:rsidR="00B47D66" w:rsidRPr="003E1CB0" w:rsidRDefault="00B47D66" w:rsidP="006E023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EVALUATION DE L’ETAT D’HYDRATATION</w:t>
      </w:r>
    </w:p>
    <w:p w:rsidR="003E1CB0" w:rsidRDefault="003A4D11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L’interrogatoire recherche</w:t>
      </w:r>
      <w:r w:rsidR="003E1CB0">
        <w:rPr>
          <w:rFonts w:ascii="Arial" w:hAnsi="Arial" w:cs="Arial"/>
          <w:sz w:val="24"/>
          <w:szCs w:val="24"/>
        </w:rPr>
        <w:t> :</w:t>
      </w:r>
    </w:p>
    <w:p w:rsidR="003E1CB0" w:rsidRDefault="003E1CB0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A4D11" w:rsidRPr="003E1CB0">
        <w:rPr>
          <w:rFonts w:ascii="Arial" w:hAnsi="Arial" w:cs="Arial"/>
          <w:sz w:val="24"/>
          <w:szCs w:val="24"/>
        </w:rPr>
        <w:t xml:space="preserve">ne </w:t>
      </w:r>
      <w:r w:rsidR="006E0234" w:rsidRPr="003E1CB0">
        <w:rPr>
          <w:rFonts w:ascii="Arial" w:hAnsi="Arial" w:cs="Arial"/>
          <w:sz w:val="24"/>
          <w:szCs w:val="24"/>
        </w:rPr>
        <w:t>variation rapide du poids</w:t>
      </w:r>
      <w:r>
        <w:rPr>
          <w:rFonts w:ascii="Arial" w:hAnsi="Arial" w:cs="Arial"/>
          <w:sz w:val="24"/>
          <w:szCs w:val="24"/>
        </w:rPr>
        <w:t> </w:t>
      </w:r>
      <w:r w:rsidR="00F715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une chute rapide  du poids (ex : 3kg en 48H) est certainement </w:t>
      </w:r>
      <w:r w:rsidR="00660C4B">
        <w:rPr>
          <w:rFonts w:ascii="Arial" w:hAnsi="Arial" w:cs="Arial"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 xml:space="preserve">une </w:t>
      </w:r>
      <w:r w:rsidR="00B32FF9">
        <w:rPr>
          <w:rFonts w:ascii="Arial" w:hAnsi="Arial" w:cs="Arial"/>
          <w:sz w:val="24"/>
          <w:szCs w:val="24"/>
        </w:rPr>
        <w:t>déshydratation</w:t>
      </w:r>
      <w:r w:rsidR="00660C4B">
        <w:rPr>
          <w:rFonts w:ascii="Arial" w:hAnsi="Arial" w:cs="Arial"/>
          <w:sz w:val="24"/>
          <w:szCs w:val="24"/>
        </w:rPr>
        <w:t xml:space="preserve"> qu’un amaigrissement </w:t>
      </w:r>
    </w:p>
    <w:p w:rsidR="003E1CB0" w:rsidRDefault="003E1CB0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="006E0234" w:rsidRPr="003E1CB0">
        <w:rPr>
          <w:rFonts w:ascii="Arial" w:hAnsi="Arial" w:cs="Arial"/>
          <w:sz w:val="24"/>
          <w:szCs w:val="24"/>
        </w:rPr>
        <w:t>soif</w:t>
      </w:r>
      <w:r>
        <w:rPr>
          <w:rFonts w:ascii="Arial" w:hAnsi="Arial" w:cs="Arial"/>
          <w:sz w:val="24"/>
          <w:szCs w:val="24"/>
        </w:rPr>
        <w:t xml:space="preserve"> dont l’intensité est parallèle au degré de déshydratation</w:t>
      </w:r>
    </w:p>
    <w:p w:rsidR="006E0234" w:rsidRPr="003E1CB0" w:rsidRDefault="003E1CB0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</w:t>
      </w:r>
      <w:r w:rsidR="006E0234" w:rsidRPr="003E1CB0">
        <w:rPr>
          <w:rFonts w:ascii="Arial" w:hAnsi="Arial" w:cs="Arial"/>
          <w:sz w:val="24"/>
          <w:szCs w:val="24"/>
        </w:rPr>
        <w:t xml:space="preserve"> signes tels que céphalées, asthénie</w:t>
      </w:r>
    </w:p>
    <w:p w:rsidR="00A77F67" w:rsidRDefault="006E0234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Examen</w:t>
      </w:r>
      <w:r w:rsidR="00B47D66" w:rsidRPr="003E1CB0">
        <w:rPr>
          <w:rFonts w:ascii="Arial" w:hAnsi="Arial" w:cs="Arial"/>
          <w:sz w:val="24"/>
          <w:szCs w:val="24"/>
        </w:rPr>
        <w:t xml:space="preserve"> cutané</w:t>
      </w:r>
      <w:r w:rsidR="003E1CB0">
        <w:rPr>
          <w:rFonts w:ascii="Arial" w:hAnsi="Arial" w:cs="Arial"/>
          <w:sz w:val="24"/>
          <w:szCs w:val="24"/>
        </w:rPr>
        <w:t> : sécheresse, œdème, pli</w:t>
      </w:r>
      <w:r w:rsidR="00B47D66" w:rsidRPr="003E1CB0">
        <w:rPr>
          <w:rFonts w:ascii="Arial" w:hAnsi="Arial" w:cs="Arial"/>
          <w:sz w:val="24"/>
          <w:szCs w:val="24"/>
        </w:rPr>
        <w:t xml:space="preserve"> </w:t>
      </w:r>
      <w:r w:rsidR="003E1CB0">
        <w:rPr>
          <w:rFonts w:ascii="Arial" w:hAnsi="Arial" w:cs="Arial"/>
          <w:sz w:val="24"/>
          <w:szCs w:val="24"/>
        </w:rPr>
        <w:t xml:space="preserve">cutané </w:t>
      </w:r>
      <w:r w:rsidR="00A77F67" w:rsidRPr="00A77F67">
        <w:rPr>
          <w:rFonts w:ascii="Arial" w:hAnsi="Arial" w:cs="Arial"/>
          <w:sz w:val="24"/>
          <w:szCs w:val="24"/>
        </w:rPr>
        <w:t>pli (entre le pouce et l’index  on pince la peau qui revient immédiatement à son état antérieur dès</w:t>
      </w:r>
      <w:r w:rsidR="00660C4B">
        <w:rPr>
          <w:rFonts w:ascii="Arial" w:hAnsi="Arial" w:cs="Arial"/>
          <w:sz w:val="24"/>
          <w:szCs w:val="24"/>
        </w:rPr>
        <w:t xml:space="preserve"> qu’on lâche le pli </w:t>
      </w:r>
      <w:r w:rsidR="00A77F67">
        <w:rPr>
          <w:rFonts w:ascii="Arial" w:hAnsi="Arial" w:cs="Arial"/>
          <w:sz w:val="24"/>
          <w:szCs w:val="24"/>
        </w:rPr>
        <w:t xml:space="preserve"> </w:t>
      </w:r>
      <w:r w:rsidR="00F7155C">
        <w:rPr>
          <w:rFonts w:ascii="Arial" w:hAnsi="Arial" w:cs="Arial"/>
          <w:sz w:val="24"/>
          <w:szCs w:val="24"/>
        </w:rPr>
        <w:t>(il</w:t>
      </w:r>
      <w:r w:rsidR="00A77F67">
        <w:rPr>
          <w:rFonts w:ascii="Arial" w:hAnsi="Arial" w:cs="Arial"/>
          <w:sz w:val="24"/>
          <w:szCs w:val="24"/>
        </w:rPr>
        <w:t xml:space="preserve"> dure moins d’1seconde)</w:t>
      </w:r>
      <w:r w:rsidR="003E1CB0">
        <w:rPr>
          <w:rFonts w:ascii="Arial" w:hAnsi="Arial" w:cs="Arial"/>
          <w:sz w:val="24"/>
          <w:szCs w:val="24"/>
        </w:rPr>
        <w:t xml:space="preserve"> </w:t>
      </w:r>
    </w:p>
    <w:p w:rsidR="00F7155C" w:rsidRDefault="00A77F67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des m</w:t>
      </w:r>
      <w:r w:rsidR="00B47D66" w:rsidRPr="003E1CB0">
        <w:rPr>
          <w:rFonts w:ascii="Arial" w:hAnsi="Arial" w:cs="Arial"/>
          <w:sz w:val="24"/>
          <w:szCs w:val="24"/>
        </w:rPr>
        <w:t>uqueuses</w:t>
      </w:r>
      <w:r w:rsidR="00F7155C">
        <w:rPr>
          <w:rFonts w:ascii="Arial" w:hAnsi="Arial" w:cs="Arial"/>
          <w:sz w:val="24"/>
          <w:szCs w:val="24"/>
        </w:rPr>
        <w:t> :</w:t>
      </w:r>
      <w:r w:rsidR="00B47D66" w:rsidRPr="003E1CB0">
        <w:rPr>
          <w:rFonts w:ascii="Arial" w:hAnsi="Arial" w:cs="Arial"/>
          <w:sz w:val="24"/>
          <w:szCs w:val="24"/>
        </w:rPr>
        <w:t xml:space="preserve"> </w:t>
      </w:r>
      <w:r w:rsidR="00F7155C" w:rsidRPr="00F7155C">
        <w:rPr>
          <w:rFonts w:ascii="Arial" w:hAnsi="Arial" w:cs="Arial"/>
          <w:sz w:val="24"/>
          <w:szCs w:val="24"/>
        </w:rPr>
        <w:t>humidité au niveau de la face inférieure de la langue, face interne des joues, état de la langue</w:t>
      </w:r>
    </w:p>
    <w:p w:rsidR="00F7155C" w:rsidRDefault="00F7155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F7155C">
        <w:rPr>
          <w:rFonts w:ascii="Arial" w:hAnsi="Arial" w:cs="Arial"/>
          <w:sz w:val="24"/>
          <w:szCs w:val="24"/>
        </w:rPr>
        <w:t xml:space="preserve">Globes oculaires: cernes, </w:t>
      </w:r>
      <w:r w:rsidR="00660C4B">
        <w:rPr>
          <w:rFonts w:ascii="Arial" w:hAnsi="Arial" w:cs="Arial"/>
          <w:sz w:val="24"/>
          <w:szCs w:val="24"/>
        </w:rPr>
        <w:t>tonus des globes</w:t>
      </w:r>
    </w:p>
    <w:p w:rsidR="00F7155C" w:rsidRDefault="00F7155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Examen </w:t>
      </w:r>
      <w:r w:rsidR="00A31A7C" w:rsidRPr="003E1CB0">
        <w:rPr>
          <w:rFonts w:ascii="Arial" w:hAnsi="Arial" w:cs="Arial"/>
          <w:sz w:val="24"/>
          <w:szCs w:val="24"/>
        </w:rPr>
        <w:t>neurologique</w:t>
      </w:r>
      <w:r>
        <w:rPr>
          <w:rFonts w:ascii="Arial" w:hAnsi="Arial" w:cs="Arial"/>
          <w:sz w:val="24"/>
          <w:szCs w:val="24"/>
        </w:rPr>
        <w:t xml:space="preserve"> : troubles de la conscience, </w:t>
      </w:r>
      <w:r w:rsidR="00375C33">
        <w:rPr>
          <w:rFonts w:ascii="Arial" w:hAnsi="Arial" w:cs="Arial"/>
          <w:sz w:val="24"/>
          <w:szCs w:val="24"/>
        </w:rPr>
        <w:t>Sd</w:t>
      </w:r>
      <w:r>
        <w:rPr>
          <w:rFonts w:ascii="Arial" w:hAnsi="Arial" w:cs="Arial"/>
          <w:sz w:val="24"/>
          <w:szCs w:val="24"/>
        </w:rPr>
        <w:t xml:space="preserve"> pyramidal</w:t>
      </w:r>
    </w:p>
    <w:p w:rsidR="00B47D66" w:rsidRPr="003E1CB0" w:rsidRDefault="00F7155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F7155C">
        <w:rPr>
          <w:rFonts w:ascii="Arial" w:hAnsi="Arial" w:cs="Arial"/>
          <w:sz w:val="24"/>
          <w:szCs w:val="24"/>
        </w:rPr>
        <w:t>Etat hémodynamique du patient</w:t>
      </w:r>
      <w:r>
        <w:rPr>
          <w:rFonts w:ascii="Arial" w:hAnsi="Arial" w:cs="Arial"/>
          <w:sz w:val="24"/>
          <w:szCs w:val="24"/>
        </w:rPr>
        <w:t> : état des veines jugulaires,</w:t>
      </w:r>
      <w:r w:rsidR="00A31A7C" w:rsidRPr="003E1CB0">
        <w:rPr>
          <w:rFonts w:ascii="Arial" w:hAnsi="Arial" w:cs="Arial"/>
          <w:sz w:val="24"/>
          <w:szCs w:val="24"/>
        </w:rPr>
        <w:t xml:space="preserve"> fréquence</w:t>
      </w:r>
      <w:r w:rsidR="00B47D66" w:rsidRPr="003E1CB0">
        <w:rPr>
          <w:rFonts w:ascii="Arial" w:hAnsi="Arial" w:cs="Arial"/>
          <w:sz w:val="24"/>
          <w:szCs w:val="24"/>
        </w:rPr>
        <w:t xml:space="preserve"> </w:t>
      </w:r>
      <w:r w:rsidR="00A31A7C" w:rsidRPr="003E1CB0">
        <w:rPr>
          <w:rFonts w:ascii="Arial" w:hAnsi="Arial" w:cs="Arial"/>
          <w:sz w:val="24"/>
          <w:szCs w:val="24"/>
        </w:rPr>
        <w:t>cardiaque</w:t>
      </w:r>
      <w:r w:rsidR="006C7A8C">
        <w:rPr>
          <w:rFonts w:ascii="Arial" w:hAnsi="Arial" w:cs="Arial"/>
          <w:sz w:val="24"/>
          <w:szCs w:val="24"/>
        </w:rPr>
        <w:t xml:space="preserve"> et</w:t>
      </w:r>
      <w:r w:rsidR="00A31A7C" w:rsidRPr="003E1CB0">
        <w:rPr>
          <w:rFonts w:ascii="Arial" w:hAnsi="Arial" w:cs="Arial"/>
          <w:sz w:val="24"/>
          <w:szCs w:val="24"/>
        </w:rPr>
        <w:t xml:space="preserve"> respiratoir</w:t>
      </w:r>
      <w:r>
        <w:rPr>
          <w:rFonts w:ascii="Arial" w:hAnsi="Arial" w:cs="Arial"/>
          <w:sz w:val="24"/>
          <w:szCs w:val="24"/>
        </w:rPr>
        <w:t>e ;  TA qui doit etre prise en position décubitus et en orthostatisme à confronter au</w:t>
      </w:r>
      <w:r w:rsidR="006C7A8C">
        <w:rPr>
          <w:rFonts w:ascii="Arial" w:hAnsi="Arial" w:cs="Arial"/>
          <w:sz w:val="24"/>
          <w:szCs w:val="24"/>
        </w:rPr>
        <w:t xml:space="preserve"> données antérieures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55C" w:rsidRDefault="00F7155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F7155C">
        <w:rPr>
          <w:rFonts w:ascii="Arial" w:hAnsi="Arial" w:cs="Arial"/>
          <w:sz w:val="24"/>
          <w:szCs w:val="24"/>
        </w:rPr>
        <w:t xml:space="preserve">Diurèse: volume urinaire des 24h : </w:t>
      </w:r>
      <w:r w:rsidR="00660C4B">
        <w:rPr>
          <w:rFonts w:ascii="Arial" w:hAnsi="Arial" w:cs="Arial"/>
          <w:sz w:val="24"/>
          <w:szCs w:val="24"/>
        </w:rPr>
        <w:t>diurèse normale= 800-1500ml/J</w:t>
      </w:r>
      <w:r w:rsidRPr="00F7155C">
        <w:rPr>
          <w:rFonts w:ascii="Arial" w:hAnsi="Arial" w:cs="Arial"/>
          <w:sz w:val="24"/>
          <w:szCs w:val="24"/>
        </w:rPr>
        <w:t xml:space="preserve"> </w:t>
      </w:r>
    </w:p>
    <w:p w:rsidR="00A31A7C" w:rsidRPr="003E1CB0" w:rsidRDefault="00A31A7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Les examens biologiques apportent des renseignements </w:t>
      </w:r>
      <w:r w:rsidR="004D1C27">
        <w:rPr>
          <w:rFonts w:ascii="Arial" w:hAnsi="Arial" w:cs="Arial"/>
          <w:sz w:val="24"/>
          <w:szCs w:val="24"/>
        </w:rPr>
        <w:t xml:space="preserve">indirects </w:t>
      </w:r>
      <w:r w:rsidRPr="003E1CB0">
        <w:rPr>
          <w:rFonts w:ascii="Arial" w:hAnsi="Arial" w:cs="Arial"/>
          <w:sz w:val="24"/>
          <w:szCs w:val="24"/>
        </w:rPr>
        <w:t>sur l’équilibre hydro-électrolytique : natrémie, hématocrite, protides totaux natriurèse, kaliurèse</w:t>
      </w:r>
    </w:p>
    <w:p w:rsidR="00A31A7C" w:rsidRPr="003E1CB0" w:rsidRDefault="00A31A7C" w:rsidP="00F7155C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lastRenderedPageBreak/>
        <w:t>Fonction rénale est un outil indispensable permettant d’évaluer la sévérité de la d</w:t>
      </w:r>
      <w:r w:rsidR="00375C33">
        <w:rPr>
          <w:rFonts w:ascii="Arial" w:hAnsi="Arial" w:cs="Arial"/>
          <w:sz w:val="24"/>
          <w:szCs w:val="24"/>
        </w:rPr>
        <w:t>éshydratation</w:t>
      </w:r>
      <w:r w:rsidRPr="003E1CB0">
        <w:rPr>
          <w:rFonts w:ascii="Arial" w:hAnsi="Arial" w:cs="Arial"/>
          <w:sz w:val="24"/>
          <w:szCs w:val="24"/>
        </w:rPr>
        <w:t xml:space="preserve"> et </w:t>
      </w:r>
      <w:r w:rsidR="006E0234" w:rsidRPr="003E1CB0">
        <w:rPr>
          <w:rFonts w:ascii="Arial" w:hAnsi="Arial" w:cs="Arial"/>
          <w:sz w:val="24"/>
          <w:szCs w:val="24"/>
        </w:rPr>
        <w:t>d’expliquer</w:t>
      </w:r>
      <w:r w:rsidRPr="003E1CB0">
        <w:rPr>
          <w:rFonts w:ascii="Arial" w:hAnsi="Arial" w:cs="Arial"/>
          <w:sz w:val="24"/>
          <w:szCs w:val="24"/>
        </w:rPr>
        <w:t xml:space="preserve"> la cause de cette </w:t>
      </w:r>
      <w:r w:rsidR="003E1CB0">
        <w:rPr>
          <w:rFonts w:ascii="Arial" w:hAnsi="Arial" w:cs="Arial"/>
          <w:sz w:val="24"/>
          <w:szCs w:val="24"/>
        </w:rPr>
        <w:t>déshydratation</w:t>
      </w:r>
      <w:r w:rsidRPr="003E1CB0">
        <w:rPr>
          <w:rFonts w:ascii="Arial" w:hAnsi="Arial" w:cs="Arial"/>
          <w:sz w:val="24"/>
          <w:szCs w:val="24"/>
        </w:rPr>
        <w:t xml:space="preserve"> </w:t>
      </w:r>
    </w:p>
    <w:p w:rsidR="00216F7D" w:rsidRPr="003E1CB0" w:rsidRDefault="00216F7D" w:rsidP="006E0234">
      <w:pPr>
        <w:spacing w:after="0"/>
        <w:ind w:left="141"/>
        <w:rPr>
          <w:rFonts w:ascii="Arial" w:hAnsi="Arial" w:cs="Arial"/>
          <w:sz w:val="24"/>
          <w:szCs w:val="24"/>
        </w:rPr>
      </w:pPr>
    </w:p>
    <w:p w:rsidR="00744199" w:rsidRDefault="00A31A7C" w:rsidP="006E023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DESHYDRATATOIN EXTRACELLULAIRE</w:t>
      </w:r>
      <w:r w:rsidR="00216F7D" w:rsidRPr="003E1CB0">
        <w:rPr>
          <w:rFonts w:ascii="Arial" w:hAnsi="Arial" w:cs="Arial"/>
          <w:sz w:val="24"/>
          <w:szCs w:val="24"/>
        </w:rPr>
        <w:t>(DEC)</w:t>
      </w:r>
    </w:p>
    <w:p w:rsidR="006E0234" w:rsidRPr="003E1CB0" w:rsidRDefault="006E0234" w:rsidP="00744199">
      <w:pPr>
        <w:pStyle w:val="Paragraphedeliste"/>
        <w:spacing w:after="0"/>
        <w:ind w:left="861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</w:t>
      </w:r>
    </w:p>
    <w:p w:rsidR="004D591A" w:rsidRDefault="004D591A" w:rsidP="004D591A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Définition</w:t>
      </w:r>
      <w:r w:rsidR="006E0234" w:rsidRPr="004D591A">
        <w:rPr>
          <w:rFonts w:ascii="Arial" w:hAnsi="Arial" w:cs="Arial"/>
          <w:sz w:val="24"/>
          <w:szCs w:val="24"/>
        </w:rPr>
        <w:t> : Elle est définie comme une contraction de volume des 2 milieux  vasculaire et interstitiel secondaire à une perte</w:t>
      </w:r>
      <w:r w:rsidR="007A4ADA" w:rsidRPr="004D591A">
        <w:rPr>
          <w:rFonts w:ascii="Arial" w:hAnsi="Arial" w:cs="Arial"/>
          <w:sz w:val="24"/>
          <w:szCs w:val="24"/>
        </w:rPr>
        <w:t xml:space="preserve"> </w:t>
      </w:r>
      <w:r w:rsidR="005D4DC2" w:rsidRPr="004D591A">
        <w:rPr>
          <w:rFonts w:ascii="Arial" w:hAnsi="Arial" w:cs="Arial"/>
          <w:sz w:val="24"/>
          <w:szCs w:val="24"/>
        </w:rPr>
        <w:t xml:space="preserve">iso-osmotique </w:t>
      </w:r>
      <w:r w:rsidR="006E0234" w:rsidRPr="004D591A">
        <w:rPr>
          <w:rFonts w:ascii="Arial" w:hAnsi="Arial" w:cs="Arial"/>
          <w:sz w:val="24"/>
          <w:szCs w:val="24"/>
        </w:rPr>
        <w:t xml:space="preserve">de sodium et d'eau avec un bilan sodé négatif. Il n y a pas de modification du volume du compartiment  intracellulaire </w:t>
      </w:r>
    </w:p>
    <w:p w:rsidR="004D591A" w:rsidRPr="004D591A" w:rsidRDefault="004D591A" w:rsidP="004D591A">
      <w:pPr>
        <w:pStyle w:val="Paragraphedeliste"/>
        <w:spacing w:after="0"/>
        <w:ind w:left="930"/>
        <w:rPr>
          <w:rFonts w:ascii="Arial" w:hAnsi="Arial" w:cs="Arial"/>
          <w:sz w:val="24"/>
          <w:szCs w:val="24"/>
        </w:rPr>
      </w:pPr>
    </w:p>
    <w:p w:rsidR="004D591A" w:rsidRDefault="004D591A" w:rsidP="00F962C1">
      <w:pPr>
        <w:pStyle w:val="Paragraphedeliste"/>
        <w:numPr>
          <w:ilvl w:val="0"/>
          <w:numId w:val="13"/>
        </w:numPr>
        <w:spacing w:after="0"/>
        <w:ind w:left="861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signes cliniques</w:t>
      </w:r>
    </w:p>
    <w:p w:rsidR="004D1C27" w:rsidRPr="004D591A" w:rsidRDefault="00F36A7B" w:rsidP="004D591A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 xml:space="preserve">Interrogatoire : </w:t>
      </w:r>
    </w:p>
    <w:p w:rsidR="00F36A7B" w:rsidRPr="004D1C27" w:rsidRDefault="006E0234" w:rsidP="004D1C2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D1C27">
        <w:rPr>
          <w:rFonts w:ascii="Arial" w:hAnsi="Arial" w:cs="Arial"/>
          <w:sz w:val="24"/>
          <w:szCs w:val="24"/>
        </w:rPr>
        <w:t xml:space="preserve">Une asthénie et des vertiges sont </w:t>
      </w:r>
      <w:r w:rsidR="00F36A7B" w:rsidRPr="004D1C27">
        <w:rPr>
          <w:rFonts w:ascii="Arial" w:hAnsi="Arial" w:cs="Arial"/>
          <w:sz w:val="24"/>
          <w:szCs w:val="24"/>
        </w:rPr>
        <w:t xml:space="preserve"> rapportés.</w:t>
      </w:r>
    </w:p>
    <w:p w:rsidR="00744199" w:rsidRPr="006D1753" w:rsidRDefault="007F21ED" w:rsidP="006D175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Perte de poids</w:t>
      </w:r>
      <w:r w:rsidR="006D1753" w:rsidRPr="006D1753">
        <w:rPr>
          <w:rFonts w:ascii="Arial" w:hAnsi="Arial" w:cs="Arial"/>
          <w:sz w:val="24"/>
          <w:szCs w:val="24"/>
        </w:rPr>
        <w:t> : dsd légère a sévère</w:t>
      </w:r>
    </w:p>
    <w:p w:rsidR="006D175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</w:p>
    <w:p w:rsidR="004D591A" w:rsidRPr="004D591A" w:rsidRDefault="004D591A" w:rsidP="004D591A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Examen</w:t>
      </w:r>
    </w:p>
    <w:p w:rsidR="00744199" w:rsidRPr="004D591A" w:rsidRDefault="00744199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L</w:t>
      </w:r>
      <w:r w:rsidR="00F36A7B" w:rsidRPr="004D591A">
        <w:rPr>
          <w:rFonts w:ascii="Arial" w:hAnsi="Arial" w:cs="Arial"/>
          <w:sz w:val="24"/>
          <w:szCs w:val="24"/>
        </w:rPr>
        <w:t>es  globes oculaires sont enfoncés, hypotoniques</w:t>
      </w:r>
      <w:r w:rsidRPr="004D591A">
        <w:rPr>
          <w:rFonts w:ascii="Arial" w:hAnsi="Arial" w:cs="Arial"/>
          <w:sz w:val="24"/>
          <w:szCs w:val="24"/>
        </w:rPr>
        <w:t>.</w:t>
      </w:r>
      <w:r w:rsidR="00F36A7B" w:rsidRPr="004D591A">
        <w:rPr>
          <w:rFonts w:ascii="Arial" w:hAnsi="Arial" w:cs="Arial"/>
          <w:sz w:val="24"/>
          <w:szCs w:val="24"/>
        </w:rPr>
        <w:t xml:space="preserve"> </w:t>
      </w:r>
    </w:p>
    <w:p w:rsidR="00744199" w:rsidRPr="004D591A" w:rsidRDefault="00F36A7B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 xml:space="preserve">Chez les nourrissons la fontanelle antérieure est déprimée (avant la soudure des os du crane). </w:t>
      </w:r>
    </w:p>
    <w:p w:rsidR="00F36A7B" w:rsidRPr="004D591A" w:rsidRDefault="00F36A7B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 xml:space="preserve">Aplatissement des veines superficielles (jugulaire externe, bras) en position allongée </w:t>
      </w:r>
    </w:p>
    <w:p w:rsidR="00E621E4" w:rsidRPr="004D591A" w:rsidRDefault="00F36A7B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S</w:t>
      </w:r>
      <w:r w:rsidR="004D591A" w:rsidRPr="004D591A">
        <w:rPr>
          <w:rFonts w:ascii="Arial" w:hAnsi="Arial" w:cs="Arial"/>
          <w:sz w:val="24"/>
          <w:szCs w:val="24"/>
        </w:rPr>
        <w:t>é</w:t>
      </w:r>
      <w:r w:rsidRPr="004D591A">
        <w:rPr>
          <w:rFonts w:ascii="Arial" w:hAnsi="Arial" w:cs="Arial"/>
          <w:sz w:val="24"/>
          <w:szCs w:val="24"/>
        </w:rPr>
        <w:t xml:space="preserve">cheresse de la peau </w:t>
      </w:r>
      <w:r w:rsidR="006C7A8C">
        <w:rPr>
          <w:rFonts w:ascii="Arial" w:hAnsi="Arial" w:cs="Arial"/>
          <w:sz w:val="24"/>
          <w:szCs w:val="24"/>
        </w:rPr>
        <w:t>( a</w:t>
      </w:r>
      <w:r w:rsidR="00DC5152" w:rsidRPr="004D591A">
        <w:rPr>
          <w:rFonts w:ascii="Arial" w:hAnsi="Arial" w:cs="Arial"/>
          <w:sz w:val="24"/>
          <w:szCs w:val="24"/>
        </w:rPr>
        <w:t>isselles</w:t>
      </w:r>
      <w:r w:rsidRPr="004D591A">
        <w:rPr>
          <w:rFonts w:ascii="Arial" w:hAnsi="Arial" w:cs="Arial"/>
          <w:sz w:val="24"/>
          <w:szCs w:val="24"/>
        </w:rPr>
        <w:t>)</w:t>
      </w:r>
      <w:r w:rsidR="00E621E4" w:rsidRPr="004D591A">
        <w:rPr>
          <w:rFonts w:ascii="Arial" w:hAnsi="Arial" w:cs="Arial"/>
          <w:sz w:val="24"/>
          <w:szCs w:val="24"/>
        </w:rPr>
        <w:t xml:space="preserve">  </w:t>
      </w:r>
    </w:p>
    <w:p w:rsidR="00DC5152" w:rsidRPr="004D591A" w:rsidRDefault="004D591A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36A7B" w:rsidRPr="004D591A">
        <w:rPr>
          <w:rFonts w:ascii="Arial" w:hAnsi="Arial" w:cs="Arial"/>
          <w:sz w:val="24"/>
          <w:szCs w:val="24"/>
        </w:rPr>
        <w:t>li cutané (peau  garde le pli), il doit etre recherch</w:t>
      </w:r>
      <w:r w:rsidR="00DC5152" w:rsidRPr="004D591A">
        <w:rPr>
          <w:rFonts w:ascii="Arial" w:hAnsi="Arial" w:cs="Arial"/>
          <w:sz w:val="24"/>
          <w:szCs w:val="24"/>
        </w:rPr>
        <w:t>é</w:t>
      </w:r>
      <w:r w:rsidR="00F36A7B" w:rsidRPr="004D591A">
        <w:rPr>
          <w:rFonts w:ascii="Arial" w:hAnsi="Arial" w:cs="Arial"/>
          <w:sz w:val="24"/>
          <w:szCs w:val="24"/>
        </w:rPr>
        <w:t xml:space="preserve"> au niveau de la paroi abdominale</w:t>
      </w:r>
      <w:r w:rsidR="006C7A8C">
        <w:rPr>
          <w:rFonts w:ascii="Arial" w:hAnsi="Arial" w:cs="Arial"/>
          <w:sz w:val="24"/>
          <w:szCs w:val="24"/>
        </w:rPr>
        <w:t xml:space="preserve"> </w:t>
      </w:r>
      <w:r w:rsidR="004A656D" w:rsidRPr="004D591A">
        <w:rPr>
          <w:rFonts w:ascii="Arial" w:hAnsi="Arial" w:cs="Arial"/>
          <w:sz w:val="24"/>
          <w:szCs w:val="24"/>
        </w:rPr>
        <w:t>(nourrissons</w:t>
      </w:r>
      <w:r w:rsidR="00DC5152" w:rsidRPr="004D591A">
        <w:rPr>
          <w:rFonts w:ascii="Arial" w:hAnsi="Arial" w:cs="Arial"/>
          <w:sz w:val="24"/>
          <w:szCs w:val="24"/>
        </w:rPr>
        <w:t>)</w:t>
      </w:r>
      <w:r w:rsidR="00F36A7B" w:rsidRPr="004D591A">
        <w:rPr>
          <w:rFonts w:ascii="Arial" w:hAnsi="Arial" w:cs="Arial"/>
          <w:sz w:val="24"/>
          <w:szCs w:val="24"/>
        </w:rPr>
        <w:t>, région sus claviculaire, face antérieure des cuisses, face antéro- externe des avant –bras, front</w:t>
      </w:r>
      <w:r w:rsidR="00DC5152" w:rsidRPr="004D591A">
        <w:rPr>
          <w:rFonts w:ascii="Arial" w:hAnsi="Arial" w:cs="Arial"/>
          <w:sz w:val="24"/>
          <w:szCs w:val="24"/>
        </w:rPr>
        <w:t>. Ce</w:t>
      </w:r>
      <w:r w:rsidR="00F36A7B" w:rsidRPr="004D591A">
        <w:rPr>
          <w:rFonts w:ascii="Arial" w:hAnsi="Arial" w:cs="Arial"/>
          <w:sz w:val="24"/>
          <w:szCs w:val="24"/>
        </w:rPr>
        <w:t> signe est difficilement interprétable chez les enfants et chez les obèses par défaut et par excès chez les sujets âgés (élasticité cutanée est diminuée) et chez les sujets dénutris</w:t>
      </w:r>
      <w:r w:rsidR="00DC5152" w:rsidRPr="004D591A">
        <w:rPr>
          <w:rFonts w:ascii="Arial" w:hAnsi="Arial" w:cs="Arial"/>
          <w:sz w:val="24"/>
          <w:szCs w:val="24"/>
        </w:rPr>
        <w:t xml:space="preserve"> </w:t>
      </w:r>
    </w:p>
    <w:p w:rsidR="00E621E4" w:rsidRPr="003E1CB0" w:rsidRDefault="00E621E4" w:rsidP="00DC5152">
      <w:pPr>
        <w:spacing w:after="0"/>
        <w:rPr>
          <w:rFonts w:ascii="Arial" w:hAnsi="Arial" w:cs="Arial"/>
          <w:sz w:val="24"/>
          <w:szCs w:val="24"/>
        </w:rPr>
      </w:pPr>
    </w:p>
    <w:p w:rsidR="004D591A" w:rsidRPr="004D591A" w:rsidRDefault="004D591A" w:rsidP="004D591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Mesure de la diurèse : Baisse de la diurèse  avec urines foncées si pertes sont extra rénales; ou augmentation si cause renale.</w:t>
      </w:r>
    </w:p>
    <w:p w:rsidR="004D591A" w:rsidRPr="004D591A" w:rsidRDefault="004D591A" w:rsidP="004D591A">
      <w:pPr>
        <w:spacing w:after="0"/>
        <w:ind w:left="174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Oligurie, anurie</w:t>
      </w:r>
      <w:r>
        <w:rPr>
          <w:rFonts w:ascii="Arial" w:hAnsi="Arial" w:cs="Arial"/>
          <w:sz w:val="24"/>
          <w:szCs w:val="24"/>
        </w:rPr>
        <w:t> :</w:t>
      </w:r>
      <w:r w:rsidRPr="004D591A">
        <w:rPr>
          <w:rFonts w:ascii="Arial" w:hAnsi="Arial" w:cs="Arial"/>
          <w:sz w:val="24"/>
          <w:szCs w:val="24"/>
        </w:rPr>
        <w:t> Diminution de la quantité d'urines émise par 24 heures</w:t>
      </w:r>
    </w:p>
    <w:p w:rsidR="004D591A" w:rsidRPr="006C7A8C" w:rsidRDefault="004D591A" w:rsidP="00F962C1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C7A8C">
        <w:rPr>
          <w:rFonts w:ascii="Arial" w:hAnsi="Arial" w:cs="Arial"/>
          <w:sz w:val="24"/>
          <w:szCs w:val="24"/>
        </w:rPr>
        <w:t>Oligurie lorsque la diurèse des 24 heures est inférieure à 500 ml ou</w:t>
      </w:r>
      <w:r w:rsidR="006C7A8C" w:rsidRPr="006C7A8C">
        <w:rPr>
          <w:rFonts w:ascii="Arial" w:hAnsi="Arial" w:cs="Arial"/>
          <w:sz w:val="24"/>
          <w:szCs w:val="24"/>
        </w:rPr>
        <w:t xml:space="preserve"> </w:t>
      </w:r>
      <w:r w:rsidRPr="006C7A8C">
        <w:rPr>
          <w:rFonts w:ascii="Arial" w:hAnsi="Arial" w:cs="Arial"/>
          <w:sz w:val="24"/>
          <w:szCs w:val="24"/>
        </w:rPr>
        <w:t xml:space="preserve">D  &lt; 0,5 ml/kg/h </w:t>
      </w:r>
      <w:r w:rsidR="006C7A8C" w:rsidRPr="006C7A8C">
        <w:rPr>
          <w:rFonts w:ascii="Arial" w:hAnsi="Arial" w:cs="Arial"/>
          <w:sz w:val="24"/>
          <w:szCs w:val="24"/>
        </w:rPr>
        <w:t xml:space="preserve">chez l’adulte </w:t>
      </w:r>
      <w:r w:rsidRPr="006C7A8C">
        <w:rPr>
          <w:rFonts w:ascii="Arial" w:hAnsi="Arial" w:cs="Arial"/>
          <w:sz w:val="24"/>
          <w:szCs w:val="24"/>
        </w:rPr>
        <w:t xml:space="preserve">et </w:t>
      </w:r>
      <w:r w:rsidR="006C7A8C" w:rsidRPr="006C7A8C">
        <w:rPr>
          <w:rFonts w:ascii="Arial" w:hAnsi="Arial" w:cs="Arial"/>
          <w:sz w:val="24"/>
          <w:szCs w:val="24"/>
        </w:rPr>
        <w:t xml:space="preserve"> </w:t>
      </w:r>
      <w:r w:rsidRPr="006C7A8C">
        <w:rPr>
          <w:rFonts w:ascii="Arial" w:hAnsi="Arial" w:cs="Arial"/>
          <w:sz w:val="24"/>
          <w:szCs w:val="24"/>
        </w:rPr>
        <w:t>&lt;0,1ml/kg/h</w:t>
      </w:r>
      <w:r w:rsidR="006C7A8C">
        <w:rPr>
          <w:rFonts w:ascii="Arial" w:hAnsi="Arial" w:cs="Arial"/>
          <w:sz w:val="24"/>
          <w:szCs w:val="24"/>
        </w:rPr>
        <w:t xml:space="preserve"> chez l’enfant</w:t>
      </w:r>
    </w:p>
    <w:p w:rsidR="004D591A" w:rsidRPr="004D591A" w:rsidRDefault="004D591A" w:rsidP="004D591A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Oligo-anurie ou anurie lorsque la diurèse tombe au-dessous de 100 ml par 24 heures</w:t>
      </w:r>
    </w:p>
    <w:p w:rsidR="00E621E4" w:rsidRDefault="004D591A" w:rsidP="004D591A">
      <w:pPr>
        <w:pStyle w:val="Paragraphedeliste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D591A">
        <w:rPr>
          <w:rFonts w:ascii="Arial" w:hAnsi="Arial" w:cs="Arial"/>
          <w:sz w:val="24"/>
          <w:szCs w:val="24"/>
        </w:rPr>
        <w:t>Polyurie augmentation de la  diurèse &gt; 3</w:t>
      </w:r>
      <w:r w:rsidR="006C7A8C">
        <w:rPr>
          <w:rFonts w:ascii="Arial" w:hAnsi="Arial" w:cs="Arial"/>
          <w:sz w:val="24"/>
          <w:szCs w:val="24"/>
        </w:rPr>
        <w:t>00</w:t>
      </w:r>
      <w:r w:rsidR="004A656D">
        <w:rPr>
          <w:rFonts w:ascii="Arial" w:hAnsi="Arial" w:cs="Arial"/>
          <w:sz w:val="24"/>
          <w:szCs w:val="24"/>
        </w:rPr>
        <w:t>0</w:t>
      </w:r>
      <w:r w:rsidR="006C7A8C">
        <w:rPr>
          <w:rFonts w:ascii="Arial" w:hAnsi="Arial" w:cs="Arial"/>
          <w:sz w:val="24"/>
          <w:szCs w:val="24"/>
        </w:rPr>
        <w:t xml:space="preserve">cc </w:t>
      </w:r>
      <w:r w:rsidRPr="004D591A">
        <w:rPr>
          <w:rFonts w:ascii="Arial" w:hAnsi="Arial" w:cs="Arial"/>
          <w:sz w:val="24"/>
          <w:szCs w:val="24"/>
        </w:rPr>
        <w:t xml:space="preserve">/24h)  </w:t>
      </w:r>
    </w:p>
    <w:p w:rsidR="004D591A" w:rsidRPr="004D591A" w:rsidRDefault="004D591A" w:rsidP="004D591A">
      <w:pPr>
        <w:pStyle w:val="Paragraphedeliste"/>
        <w:spacing w:after="0"/>
        <w:ind w:left="1050"/>
        <w:rPr>
          <w:rFonts w:ascii="Arial" w:hAnsi="Arial" w:cs="Arial"/>
          <w:sz w:val="24"/>
          <w:szCs w:val="24"/>
        </w:rPr>
      </w:pPr>
    </w:p>
    <w:p w:rsidR="00B261A4" w:rsidRPr="00C34948" w:rsidRDefault="00C34948" w:rsidP="00C34948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Signes biologiques</w:t>
      </w:r>
    </w:p>
    <w:p w:rsidR="00C34948" w:rsidRDefault="00B261A4" w:rsidP="00B261A4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Ils sont indirects, en fait il n’y a pas de marqueur biologique permettant d’apprécier directement une DEC.</w:t>
      </w:r>
    </w:p>
    <w:p w:rsidR="00B261A4" w:rsidRPr="00C34948" w:rsidRDefault="00B261A4" w:rsidP="00C34948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L’hématocrite et protides totaux sont élevés témoignant d’un syndrome d’hémoconcentration</w:t>
      </w:r>
    </w:p>
    <w:p w:rsidR="00B261A4" w:rsidRPr="00C34948" w:rsidRDefault="00B261A4" w:rsidP="00C34948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IR est  fonctionnelle marquée par l’élévation de l’urée et créatininémie: urée U/urée P &gt; 10</w:t>
      </w:r>
    </w:p>
    <w:p w:rsidR="00B261A4" w:rsidRPr="00C34948" w:rsidRDefault="00B261A4" w:rsidP="00C34948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 xml:space="preserve">Natriurèse est effondrée &lt; 20mmol/24h avec Na U/K+U &lt;1 </w:t>
      </w:r>
      <w:r w:rsidR="000F04BE" w:rsidRPr="00C34948">
        <w:rPr>
          <w:rFonts w:ascii="Arial" w:hAnsi="Arial" w:cs="Arial"/>
          <w:sz w:val="24"/>
          <w:szCs w:val="24"/>
        </w:rPr>
        <w:t>: si</w:t>
      </w:r>
      <w:r w:rsidRPr="00C34948">
        <w:rPr>
          <w:rFonts w:ascii="Arial" w:hAnsi="Arial" w:cs="Arial"/>
          <w:sz w:val="24"/>
          <w:szCs w:val="24"/>
        </w:rPr>
        <w:t xml:space="preserve"> les pertes sont extra rénales</w:t>
      </w:r>
    </w:p>
    <w:p w:rsidR="00B261A4" w:rsidRDefault="00B261A4" w:rsidP="00B261A4">
      <w:pPr>
        <w:spacing w:after="0"/>
        <w:rPr>
          <w:rFonts w:ascii="Arial" w:hAnsi="Arial" w:cs="Arial"/>
          <w:sz w:val="24"/>
          <w:szCs w:val="24"/>
        </w:rPr>
      </w:pPr>
    </w:p>
    <w:p w:rsidR="002900C6" w:rsidRPr="003E1CB0" w:rsidRDefault="002900C6" w:rsidP="00B261A4">
      <w:pPr>
        <w:spacing w:after="0"/>
        <w:rPr>
          <w:rFonts w:ascii="Arial" w:hAnsi="Arial" w:cs="Arial"/>
          <w:sz w:val="24"/>
          <w:szCs w:val="24"/>
        </w:rPr>
      </w:pPr>
    </w:p>
    <w:p w:rsidR="00B261A4" w:rsidRPr="00C34948" w:rsidRDefault="00B261A4" w:rsidP="00C34948">
      <w:pPr>
        <w:pStyle w:val="Paragraphedeliste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E</w:t>
      </w:r>
      <w:r w:rsidR="00C34948" w:rsidRPr="00C34948">
        <w:rPr>
          <w:rFonts w:ascii="Arial" w:hAnsi="Arial" w:cs="Arial"/>
          <w:sz w:val="24"/>
          <w:szCs w:val="24"/>
        </w:rPr>
        <w:t xml:space="preserve">tiologies </w:t>
      </w:r>
    </w:p>
    <w:p w:rsidR="00C34948" w:rsidRPr="00C34948" w:rsidRDefault="00C34948" w:rsidP="00C34948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Perte extra rénales: (oligurie et une natriurèse basse)</w:t>
      </w:r>
    </w:p>
    <w:p w:rsidR="00C34948" w:rsidRPr="00C34948" w:rsidRDefault="00C34948" w:rsidP="00C34948">
      <w:p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 xml:space="preserve">                     -    Pertes digestives: vomissements, diarrhées profuses, fistules. </w:t>
      </w:r>
    </w:p>
    <w:p w:rsidR="00C34948" w:rsidRPr="00C34948" w:rsidRDefault="00C34948" w:rsidP="00C34948">
      <w:p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 xml:space="preserve">                     -    Pertes cutanées: brulés graves, sudation extrême, lésions dermatologiques importantes. </w:t>
      </w:r>
    </w:p>
    <w:p w:rsidR="00C34948" w:rsidRPr="00C34948" w:rsidRDefault="00C34948" w:rsidP="00C34948">
      <w:p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 xml:space="preserve">                     -    Existence d’un 3eme secteur: formation brutale d’un compartiment liquidien au dépends du secteur extracellulaire: occlusion, pancréatite, péritonite. </w:t>
      </w:r>
    </w:p>
    <w:p w:rsidR="00C34948" w:rsidRDefault="00C34948" w:rsidP="00C34948">
      <w:p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 xml:space="preserve">                     -    Causes iatrogènes: ponction aspirations gastriques  </w:t>
      </w:r>
    </w:p>
    <w:p w:rsidR="00B261A4" w:rsidRPr="00C34948" w:rsidRDefault="00B261A4" w:rsidP="00C34948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34948">
        <w:rPr>
          <w:rFonts w:ascii="Arial" w:hAnsi="Arial" w:cs="Arial"/>
          <w:sz w:val="24"/>
          <w:szCs w:val="24"/>
        </w:rPr>
        <w:t>Pertes rénales</w:t>
      </w:r>
    </w:p>
    <w:p w:rsidR="002900C6" w:rsidRDefault="00B261A4" w:rsidP="00B261A4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</w:t>
      </w:r>
      <w:r w:rsidR="002900C6">
        <w:rPr>
          <w:rFonts w:ascii="Arial" w:hAnsi="Arial" w:cs="Arial"/>
          <w:sz w:val="24"/>
          <w:szCs w:val="24"/>
        </w:rPr>
        <w:t xml:space="preserve">                    -    </w:t>
      </w:r>
      <w:r w:rsidRPr="003E1CB0">
        <w:rPr>
          <w:rFonts w:ascii="Arial" w:hAnsi="Arial" w:cs="Arial"/>
          <w:sz w:val="24"/>
          <w:szCs w:val="24"/>
        </w:rPr>
        <w:t>Insuffisance surrénalienne aigue</w:t>
      </w:r>
    </w:p>
    <w:p w:rsidR="00B261A4" w:rsidRPr="003E1CB0" w:rsidRDefault="002900C6" w:rsidP="00B261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 </w:t>
      </w:r>
      <w:r w:rsidR="00B261A4" w:rsidRPr="003E1CB0">
        <w:rPr>
          <w:rFonts w:ascii="Arial" w:hAnsi="Arial" w:cs="Arial"/>
          <w:sz w:val="24"/>
          <w:szCs w:val="24"/>
        </w:rPr>
        <w:t xml:space="preserve"> </w:t>
      </w:r>
      <w:r w:rsidR="000C1F67">
        <w:rPr>
          <w:rFonts w:ascii="Arial" w:hAnsi="Arial" w:cs="Arial"/>
          <w:sz w:val="24"/>
          <w:szCs w:val="24"/>
        </w:rPr>
        <w:t>P</w:t>
      </w:r>
      <w:r w:rsidR="00B261A4" w:rsidRPr="003E1CB0">
        <w:rPr>
          <w:rFonts w:ascii="Arial" w:hAnsi="Arial" w:cs="Arial"/>
          <w:sz w:val="24"/>
          <w:szCs w:val="24"/>
        </w:rPr>
        <w:t>olyuries osmotiques: diabète déséquilibré, hypercalcémie</w:t>
      </w:r>
    </w:p>
    <w:p w:rsidR="002900C6" w:rsidRDefault="002900C6" w:rsidP="00B261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  </w:t>
      </w:r>
      <w:r w:rsidR="000C1F67">
        <w:rPr>
          <w:rFonts w:ascii="Arial" w:hAnsi="Arial" w:cs="Arial"/>
          <w:sz w:val="24"/>
          <w:szCs w:val="24"/>
        </w:rPr>
        <w:t>D</w:t>
      </w:r>
      <w:r w:rsidR="00B261A4" w:rsidRPr="003E1CB0">
        <w:rPr>
          <w:rFonts w:ascii="Arial" w:hAnsi="Arial" w:cs="Arial"/>
          <w:sz w:val="24"/>
          <w:szCs w:val="24"/>
        </w:rPr>
        <w:t xml:space="preserve">iurétiques. </w:t>
      </w:r>
    </w:p>
    <w:p w:rsidR="002900C6" w:rsidRDefault="002900C6" w:rsidP="00B261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-    </w:t>
      </w:r>
      <w:r w:rsidR="00B261A4" w:rsidRPr="003E1CB0">
        <w:rPr>
          <w:rFonts w:ascii="Arial" w:hAnsi="Arial" w:cs="Arial"/>
          <w:sz w:val="24"/>
          <w:szCs w:val="24"/>
        </w:rPr>
        <w:t xml:space="preserve">Néphropathies: avec perte de sel : NIC, polykystose rénale. </w:t>
      </w:r>
    </w:p>
    <w:p w:rsidR="00A31A7C" w:rsidRDefault="002900C6" w:rsidP="00B261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  </w:t>
      </w:r>
      <w:r w:rsidR="00B261A4" w:rsidRPr="003E1CB0">
        <w:rPr>
          <w:rFonts w:ascii="Arial" w:hAnsi="Arial" w:cs="Arial"/>
          <w:sz w:val="24"/>
          <w:szCs w:val="24"/>
        </w:rPr>
        <w:t xml:space="preserve">Sd de levée </w:t>
      </w:r>
      <w:r w:rsidR="000F04BE" w:rsidRPr="003E1CB0">
        <w:rPr>
          <w:rFonts w:ascii="Arial" w:hAnsi="Arial" w:cs="Arial"/>
          <w:sz w:val="24"/>
          <w:szCs w:val="24"/>
        </w:rPr>
        <w:t>d’obstacle</w:t>
      </w:r>
      <w:r w:rsidR="00B261A4" w:rsidRPr="003E1CB0">
        <w:rPr>
          <w:rFonts w:ascii="Arial" w:hAnsi="Arial" w:cs="Arial"/>
          <w:sz w:val="24"/>
          <w:szCs w:val="24"/>
        </w:rPr>
        <w:t>, reprise de diurèse</w:t>
      </w:r>
    </w:p>
    <w:p w:rsidR="002900C6" w:rsidRPr="003E1CB0" w:rsidRDefault="002900C6" w:rsidP="00B261A4">
      <w:pPr>
        <w:spacing w:after="0"/>
        <w:rPr>
          <w:rFonts w:ascii="Arial" w:hAnsi="Arial" w:cs="Arial"/>
          <w:sz w:val="24"/>
          <w:szCs w:val="24"/>
        </w:rPr>
      </w:pPr>
    </w:p>
    <w:p w:rsidR="00216F7D" w:rsidRPr="003E1CB0" w:rsidRDefault="000F04BE" w:rsidP="00C34948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</w:t>
      </w:r>
    </w:p>
    <w:p w:rsidR="000F04BE" w:rsidRPr="003E1CB0" w:rsidRDefault="000F04BE" w:rsidP="000F04BE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 </w:t>
      </w:r>
    </w:p>
    <w:p w:rsidR="00C41B67" w:rsidRPr="00654757" w:rsidRDefault="00D973D3" w:rsidP="006547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DESHYDRATATION INTRACELLULAIRE </w:t>
      </w:r>
      <w:r w:rsidR="00216F7D" w:rsidRPr="00654757">
        <w:rPr>
          <w:rFonts w:ascii="Arial" w:hAnsi="Arial" w:cs="Arial"/>
          <w:sz w:val="24"/>
          <w:szCs w:val="24"/>
        </w:rPr>
        <w:t>(DIC)</w:t>
      </w:r>
      <w:r w:rsidRPr="00654757">
        <w:rPr>
          <w:rFonts w:ascii="Arial" w:hAnsi="Arial" w:cs="Arial"/>
          <w:sz w:val="24"/>
          <w:szCs w:val="24"/>
        </w:rPr>
        <w:t xml:space="preserve">  </w:t>
      </w:r>
    </w:p>
    <w:p w:rsidR="00D973D3" w:rsidRPr="003E1CB0" w:rsidRDefault="00D973D3" w:rsidP="00216F7D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    </w:t>
      </w:r>
    </w:p>
    <w:p w:rsidR="00D973D3" w:rsidRPr="00AD346D" w:rsidRDefault="00AD346D" w:rsidP="00AD346D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Définition</w:t>
      </w:r>
    </w:p>
    <w:p w:rsidR="00D973D3" w:rsidRDefault="00D973D3" w:rsidP="00216F7D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Réduction du volume du compartiment cellulaire due à un bilan hydrique négatif responsable d’une hyperosmolalité plasmatique qui se traduit habituellement par une hypernatrémie. </w:t>
      </w:r>
    </w:p>
    <w:p w:rsidR="00C41B67" w:rsidRPr="003E1CB0" w:rsidRDefault="00C41B67" w:rsidP="00216F7D">
      <w:pPr>
        <w:spacing w:after="0"/>
        <w:rPr>
          <w:rFonts w:ascii="Arial" w:hAnsi="Arial" w:cs="Arial"/>
          <w:sz w:val="24"/>
          <w:szCs w:val="24"/>
        </w:rPr>
      </w:pPr>
    </w:p>
    <w:p w:rsidR="00D973D3" w:rsidRPr="00AD346D" w:rsidRDefault="00D973D3" w:rsidP="00AD346D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S</w:t>
      </w:r>
      <w:r w:rsidR="00AD346D" w:rsidRPr="00AD346D">
        <w:rPr>
          <w:rFonts w:ascii="Arial" w:hAnsi="Arial" w:cs="Arial"/>
          <w:sz w:val="24"/>
          <w:szCs w:val="24"/>
        </w:rPr>
        <w:t>ignes cliniques</w:t>
      </w:r>
    </w:p>
    <w:p w:rsidR="00D973D3" w:rsidRPr="00AD346D" w:rsidRDefault="00D973D3" w:rsidP="00AD346D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S</w:t>
      </w:r>
      <w:r w:rsidR="00AD346D" w:rsidRPr="00AD346D">
        <w:rPr>
          <w:rFonts w:ascii="Arial" w:hAnsi="Arial" w:cs="Arial"/>
          <w:sz w:val="24"/>
          <w:szCs w:val="24"/>
        </w:rPr>
        <w:t>oif</w:t>
      </w:r>
      <w:r w:rsidRPr="00AD346D">
        <w:rPr>
          <w:rFonts w:ascii="Arial" w:hAnsi="Arial" w:cs="Arial"/>
          <w:sz w:val="24"/>
          <w:szCs w:val="24"/>
        </w:rPr>
        <w:t xml:space="preserve"> : intensité </w:t>
      </w:r>
      <w:r w:rsidR="00AD346D" w:rsidRPr="00AD346D">
        <w:rPr>
          <w:rFonts w:ascii="Arial" w:hAnsi="Arial" w:cs="Arial"/>
          <w:sz w:val="24"/>
          <w:szCs w:val="24"/>
        </w:rPr>
        <w:t xml:space="preserve">en fonction </w:t>
      </w:r>
      <w:r w:rsidRPr="00AD346D">
        <w:rPr>
          <w:rFonts w:ascii="Arial" w:hAnsi="Arial" w:cs="Arial"/>
          <w:sz w:val="24"/>
          <w:szCs w:val="24"/>
        </w:rPr>
        <w:t>de l’importance de la DIC</w:t>
      </w:r>
    </w:p>
    <w:p w:rsidR="006D1753" w:rsidRDefault="00D973D3" w:rsidP="00AD346D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Sécheresse des muqueuses: face interne des</w:t>
      </w:r>
      <w:r w:rsidR="00AD346D">
        <w:rPr>
          <w:rFonts w:ascii="Arial" w:hAnsi="Arial" w:cs="Arial"/>
          <w:sz w:val="24"/>
          <w:szCs w:val="24"/>
        </w:rPr>
        <w:t xml:space="preserve"> joues, plancher buccal, langue </w:t>
      </w:r>
    </w:p>
    <w:p w:rsidR="00D973D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73D3" w:rsidRPr="006D1753">
        <w:rPr>
          <w:rFonts w:ascii="Arial" w:hAnsi="Arial" w:cs="Arial"/>
          <w:sz w:val="24"/>
          <w:szCs w:val="24"/>
        </w:rPr>
        <w:t xml:space="preserve">sèche et rôtie </w:t>
      </w:r>
    </w:p>
    <w:p w:rsidR="00D973D3" w:rsidRPr="00AD346D" w:rsidRDefault="00D973D3" w:rsidP="00AD346D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 xml:space="preserve">Perte pondérale: </w:t>
      </w:r>
      <w:r w:rsidR="007F21ED" w:rsidRPr="00AD346D">
        <w:rPr>
          <w:rFonts w:ascii="Arial" w:hAnsi="Arial" w:cs="Arial"/>
          <w:sz w:val="24"/>
          <w:szCs w:val="24"/>
        </w:rPr>
        <w:t>modérée</w:t>
      </w:r>
    </w:p>
    <w:p w:rsidR="0027351B" w:rsidRPr="00AD346D" w:rsidRDefault="00D973D3" w:rsidP="00AD346D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Troubles neurologiques :</w:t>
      </w:r>
    </w:p>
    <w:p w:rsidR="00D973D3" w:rsidRPr="003E1CB0" w:rsidRDefault="0027351B" w:rsidP="00D97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D973D3" w:rsidRPr="003E1CB0">
        <w:rPr>
          <w:rFonts w:ascii="Arial" w:hAnsi="Arial" w:cs="Arial"/>
          <w:sz w:val="24"/>
          <w:szCs w:val="24"/>
        </w:rPr>
        <w:t xml:space="preserve"> Fièvre d’origine centrale.</w:t>
      </w:r>
    </w:p>
    <w:p w:rsidR="00D973D3" w:rsidRPr="003E1CB0" w:rsidRDefault="0027351B" w:rsidP="00D97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 T</w:t>
      </w:r>
      <w:r w:rsidR="00D973D3" w:rsidRPr="003E1CB0">
        <w:rPr>
          <w:rFonts w:ascii="Arial" w:hAnsi="Arial" w:cs="Arial"/>
          <w:sz w:val="24"/>
          <w:szCs w:val="24"/>
        </w:rPr>
        <w:t>roubles de la conscience: somnolence, confusion, troubles du comportement, torpeur, coma</w:t>
      </w:r>
    </w:p>
    <w:p w:rsidR="00D973D3" w:rsidRDefault="0027351B" w:rsidP="00D97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 </w:t>
      </w:r>
      <w:r w:rsidR="00D973D3" w:rsidRPr="003E1CB0">
        <w:rPr>
          <w:rFonts w:ascii="Arial" w:hAnsi="Arial" w:cs="Arial"/>
          <w:sz w:val="24"/>
          <w:szCs w:val="24"/>
        </w:rPr>
        <w:t xml:space="preserve">Autres troubles: hypertonie généralisée, </w:t>
      </w:r>
      <w:r w:rsidR="00C009D2" w:rsidRPr="003E1CB0">
        <w:rPr>
          <w:rFonts w:ascii="Arial" w:hAnsi="Arial" w:cs="Arial"/>
          <w:sz w:val="24"/>
          <w:szCs w:val="24"/>
        </w:rPr>
        <w:t>contracture,</w:t>
      </w:r>
      <w:r w:rsidR="00C009D2">
        <w:rPr>
          <w:rFonts w:ascii="Arial" w:hAnsi="Arial" w:cs="Arial"/>
          <w:sz w:val="24"/>
          <w:szCs w:val="24"/>
        </w:rPr>
        <w:t xml:space="preserve"> convulsions,</w:t>
      </w:r>
      <w:r w:rsidR="00D973D3" w:rsidRPr="003E1CB0">
        <w:rPr>
          <w:rFonts w:ascii="Arial" w:hAnsi="Arial" w:cs="Arial"/>
          <w:sz w:val="24"/>
          <w:szCs w:val="24"/>
        </w:rPr>
        <w:t xml:space="preserve"> signes pyramidaux</w:t>
      </w:r>
    </w:p>
    <w:p w:rsidR="006D1753" w:rsidRDefault="00D973D3" w:rsidP="006D175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Troubles respiratoires</w:t>
      </w:r>
      <w:r w:rsidR="00C009D2" w:rsidRPr="006D1753">
        <w:rPr>
          <w:rFonts w:ascii="Arial" w:hAnsi="Arial" w:cs="Arial"/>
          <w:sz w:val="24"/>
          <w:szCs w:val="24"/>
        </w:rPr>
        <w:t> : tachypnée,</w:t>
      </w:r>
      <w:r w:rsidRPr="006D1753">
        <w:rPr>
          <w:rFonts w:ascii="Arial" w:hAnsi="Arial" w:cs="Arial"/>
          <w:sz w:val="24"/>
          <w:szCs w:val="24"/>
        </w:rPr>
        <w:t xml:space="preserve"> </w:t>
      </w:r>
      <w:r w:rsidR="00C009D2" w:rsidRPr="006D1753">
        <w:rPr>
          <w:rFonts w:ascii="Arial" w:hAnsi="Arial" w:cs="Arial"/>
          <w:sz w:val="24"/>
          <w:szCs w:val="24"/>
        </w:rPr>
        <w:t>respir</w:t>
      </w:r>
      <w:r w:rsidR="006D1753">
        <w:rPr>
          <w:rFonts w:ascii="Arial" w:hAnsi="Arial" w:cs="Arial"/>
          <w:sz w:val="24"/>
          <w:szCs w:val="24"/>
        </w:rPr>
        <w:t xml:space="preserve">ation ample, profonde et rapide </w:t>
      </w:r>
    </w:p>
    <w:p w:rsidR="00C009D2" w:rsidRPr="006D1753" w:rsidRDefault="00C009D2" w:rsidP="006D1753">
      <w:p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(dyspnée sine materia)</w:t>
      </w:r>
      <w:r w:rsidR="00D973D3" w:rsidRPr="006D1753">
        <w:rPr>
          <w:rFonts w:ascii="Arial" w:hAnsi="Arial" w:cs="Arial"/>
          <w:sz w:val="24"/>
          <w:szCs w:val="24"/>
        </w:rPr>
        <w:t xml:space="preserve"> </w:t>
      </w:r>
    </w:p>
    <w:p w:rsidR="00D973D3" w:rsidRPr="003E1CB0" w:rsidRDefault="00D973D3" w:rsidP="00D973D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   </w:t>
      </w:r>
    </w:p>
    <w:p w:rsidR="00D973D3" w:rsidRPr="00AD346D" w:rsidRDefault="00D973D3" w:rsidP="00AD346D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S</w:t>
      </w:r>
      <w:r w:rsidR="00AD346D" w:rsidRPr="00AD346D">
        <w:rPr>
          <w:rFonts w:ascii="Arial" w:hAnsi="Arial" w:cs="Arial"/>
          <w:sz w:val="24"/>
          <w:szCs w:val="24"/>
        </w:rPr>
        <w:t>ignes biologiques</w:t>
      </w:r>
    </w:p>
    <w:p w:rsidR="00D973D3" w:rsidRPr="003E1CB0" w:rsidRDefault="00D973D3" w:rsidP="00D973D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Hyperosmolalité plasmatique &gt;300 mosmol/l d’eau</w:t>
      </w:r>
    </w:p>
    <w:p w:rsidR="00D973D3" w:rsidRPr="003E1CB0" w:rsidRDefault="00D973D3" w:rsidP="00D973D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Hypernatrémie &gt;145 mmol/l</w:t>
      </w:r>
    </w:p>
    <w:p w:rsidR="00D973D3" w:rsidRPr="003E1CB0" w:rsidRDefault="00D973D3" w:rsidP="00D973D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Hyperglycémie</w:t>
      </w:r>
    </w:p>
    <w:p w:rsidR="00D973D3" w:rsidRDefault="00D973D3" w:rsidP="00D973D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>IRA fonctionnelle</w:t>
      </w:r>
    </w:p>
    <w:p w:rsidR="00C009D2" w:rsidRPr="003E1CB0" w:rsidRDefault="00C009D2" w:rsidP="00D973D3">
      <w:pPr>
        <w:spacing w:after="0"/>
        <w:rPr>
          <w:rFonts w:ascii="Arial" w:hAnsi="Arial" w:cs="Arial"/>
          <w:sz w:val="24"/>
          <w:szCs w:val="24"/>
        </w:rPr>
      </w:pPr>
    </w:p>
    <w:p w:rsidR="00D973D3" w:rsidRPr="00AD346D" w:rsidRDefault="00D973D3" w:rsidP="00AD346D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E</w:t>
      </w:r>
      <w:r w:rsidR="00AD346D" w:rsidRPr="00AD346D">
        <w:rPr>
          <w:rFonts w:ascii="Arial" w:hAnsi="Arial" w:cs="Arial"/>
          <w:sz w:val="24"/>
          <w:szCs w:val="24"/>
        </w:rPr>
        <w:t>tiologies</w:t>
      </w:r>
      <w:r w:rsidRPr="00AD346D">
        <w:rPr>
          <w:rFonts w:ascii="Arial" w:hAnsi="Arial" w:cs="Arial"/>
          <w:sz w:val="24"/>
          <w:szCs w:val="24"/>
        </w:rPr>
        <w:t xml:space="preserve"> </w:t>
      </w:r>
    </w:p>
    <w:p w:rsidR="001455FB" w:rsidRPr="00AD346D" w:rsidRDefault="00D973D3" w:rsidP="00AD346D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D346D">
        <w:rPr>
          <w:rFonts w:ascii="Arial" w:hAnsi="Arial" w:cs="Arial"/>
          <w:sz w:val="24"/>
          <w:szCs w:val="24"/>
        </w:rPr>
        <w:t>Perte d’eau non compensée</w:t>
      </w:r>
      <w:r w:rsidR="001455FB" w:rsidRPr="00AD346D">
        <w:rPr>
          <w:rFonts w:ascii="Arial" w:hAnsi="Arial" w:cs="Arial"/>
          <w:sz w:val="24"/>
          <w:szCs w:val="24"/>
        </w:rPr>
        <w:t> :</w:t>
      </w:r>
    </w:p>
    <w:p w:rsidR="001455FB" w:rsidRPr="006D1753" w:rsidRDefault="00D973D3" w:rsidP="006D1753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 xml:space="preserve">soit par perte rénale (diabète insipide sucré,) </w:t>
      </w:r>
    </w:p>
    <w:p w:rsidR="00D973D3" w:rsidRPr="001455FB" w:rsidRDefault="001455FB" w:rsidP="006D1753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soit</w:t>
      </w:r>
      <w:r w:rsidR="00D973D3" w:rsidRPr="001455FB">
        <w:rPr>
          <w:rFonts w:ascii="Arial" w:hAnsi="Arial" w:cs="Arial"/>
          <w:sz w:val="24"/>
          <w:szCs w:val="24"/>
        </w:rPr>
        <w:t xml:space="preserve"> extrarénale</w:t>
      </w:r>
      <w:r>
        <w:rPr>
          <w:rFonts w:ascii="Arial" w:hAnsi="Arial" w:cs="Arial"/>
          <w:sz w:val="24"/>
          <w:szCs w:val="24"/>
        </w:rPr>
        <w:t> : cutanée, polypnée, hyperthermie</w:t>
      </w:r>
    </w:p>
    <w:p w:rsidR="00D973D3" w:rsidRPr="006D1753" w:rsidRDefault="00D973D3" w:rsidP="006D1753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 xml:space="preserve">Apport massif de solutés hypertoniques: glucosé ou sodé </w:t>
      </w:r>
    </w:p>
    <w:p w:rsidR="006D1753" w:rsidRDefault="006D1753" w:rsidP="006D1753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Bains de dialyse riche en sels</w:t>
      </w:r>
    </w:p>
    <w:p w:rsidR="006D1753" w:rsidRDefault="00D973D3" w:rsidP="006D1753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Déficit d’apport: sujet agé, nourrissons, comate</w:t>
      </w:r>
      <w:r w:rsidR="006D1753">
        <w:rPr>
          <w:rFonts w:ascii="Arial" w:hAnsi="Arial" w:cs="Arial"/>
          <w:sz w:val="24"/>
          <w:szCs w:val="24"/>
        </w:rPr>
        <w:t xml:space="preserve">ux, anomalies des centres de la </w:t>
      </w:r>
    </w:p>
    <w:p w:rsidR="00D973D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973D3" w:rsidRPr="006D1753">
        <w:rPr>
          <w:rFonts w:ascii="Arial" w:hAnsi="Arial" w:cs="Arial"/>
          <w:sz w:val="24"/>
          <w:szCs w:val="24"/>
        </w:rPr>
        <w:t xml:space="preserve">soif </w:t>
      </w:r>
    </w:p>
    <w:p w:rsidR="003F6503" w:rsidRPr="006D1753" w:rsidRDefault="0042202F" w:rsidP="006D1753">
      <w:pPr>
        <w:pStyle w:val="Paragraphedeliste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D</w:t>
      </w:r>
      <w:r w:rsidR="00D973D3" w:rsidRPr="006D1753">
        <w:rPr>
          <w:rFonts w:ascii="Arial" w:hAnsi="Arial" w:cs="Arial"/>
          <w:sz w:val="24"/>
          <w:szCs w:val="24"/>
        </w:rPr>
        <w:t xml:space="preserve">éshydratation extracellulaire non </w:t>
      </w:r>
      <w:r w:rsidR="003F6503" w:rsidRPr="006D1753">
        <w:rPr>
          <w:rFonts w:ascii="Arial" w:hAnsi="Arial" w:cs="Arial"/>
          <w:sz w:val="24"/>
          <w:szCs w:val="24"/>
        </w:rPr>
        <w:t xml:space="preserve">traitée. </w:t>
      </w:r>
    </w:p>
    <w:p w:rsidR="003F6503" w:rsidRPr="003E1CB0" w:rsidRDefault="003F6503" w:rsidP="00D973D3">
      <w:pPr>
        <w:spacing w:after="0"/>
        <w:rPr>
          <w:rFonts w:ascii="Arial" w:hAnsi="Arial" w:cs="Arial"/>
          <w:sz w:val="24"/>
          <w:szCs w:val="24"/>
        </w:rPr>
      </w:pPr>
    </w:p>
    <w:p w:rsidR="003F6503" w:rsidRPr="00654757" w:rsidRDefault="001455FB" w:rsidP="006547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DESHYDRATATION GLOBALE</w:t>
      </w:r>
      <w:r w:rsidR="003F6503" w:rsidRPr="00654757">
        <w:rPr>
          <w:rFonts w:ascii="Arial" w:hAnsi="Arial" w:cs="Arial"/>
          <w:sz w:val="24"/>
          <w:szCs w:val="24"/>
        </w:rPr>
        <w:t xml:space="preserve"> </w:t>
      </w:r>
    </w:p>
    <w:p w:rsidR="003F6503" w:rsidRPr="003E1CB0" w:rsidRDefault="001455FB" w:rsidP="003F6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F6503" w:rsidRPr="003E1CB0">
        <w:rPr>
          <w:rFonts w:ascii="Arial" w:hAnsi="Arial" w:cs="Arial"/>
          <w:sz w:val="24"/>
          <w:szCs w:val="24"/>
        </w:rPr>
        <w:t>es deux types de déshydratation s'associent</w:t>
      </w:r>
      <w:r>
        <w:rPr>
          <w:rFonts w:ascii="Arial" w:hAnsi="Arial" w:cs="Arial"/>
          <w:sz w:val="24"/>
          <w:szCs w:val="24"/>
        </w:rPr>
        <w:t xml:space="preserve"> avec d</w:t>
      </w:r>
      <w:r w:rsidR="003F6503" w:rsidRPr="003E1CB0">
        <w:rPr>
          <w:rFonts w:ascii="Arial" w:hAnsi="Arial" w:cs="Arial"/>
          <w:sz w:val="24"/>
          <w:szCs w:val="24"/>
        </w:rPr>
        <w:t>es pertes en eau &gt; pertes de sel  et ne sont pas compensées (sujets âgés, nourrissons, acido- cétose diabétique)</w:t>
      </w:r>
    </w:p>
    <w:p w:rsidR="003F6503" w:rsidRPr="003E1CB0" w:rsidRDefault="003F6503" w:rsidP="003F6503">
      <w:pPr>
        <w:spacing w:after="0"/>
        <w:rPr>
          <w:rFonts w:ascii="Arial" w:hAnsi="Arial" w:cs="Arial"/>
          <w:sz w:val="24"/>
          <w:szCs w:val="24"/>
        </w:rPr>
      </w:pPr>
      <w:r w:rsidRPr="003E1CB0">
        <w:rPr>
          <w:rFonts w:ascii="Arial" w:hAnsi="Arial" w:cs="Arial"/>
          <w:sz w:val="24"/>
          <w:szCs w:val="24"/>
        </w:rPr>
        <w:t xml:space="preserve">DEC avec hyperhydratation intracellulaire : apport  excessif d’eau pour traiter une DEC  </w:t>
      </w:r>
    </w:p>
    <w:p w:rsidR="001455FB" w:rsidRDefault="001455FB" w:rsidP="003F6503">
      <w:pPr>
        <w:spacing w:after="0"/>
        <w:rPr>
          <w:rFonts w:ascii="Arial" w:hAnsi="Arial" w:cs="Arial"/>
          <w:sz w:val="24"/>
          <w:szCs w:val="24"/>
        </w:rPr>
      </w:pPr>
      <w:r w:rsidRPr="001455FB">
        <w:rPr>
          <w:rFonts w:ascii="Arial" w:hAnsi="Arial" w:cs="Arial"/>
          <w:sz w:val="24"/>
          <w:szCs w:val="24"/>
        </w:rPr>
        <w:t>En pratique clinique, une déshydratation n'est jamais uniquement intracellulaire ou extracellulaire</w:t>
      </w:r>
    </w:p>
    <w:p w:rsidR="00C009D2" w:rsidRDefault="00C009D2" w:rsidP="003F6503">
      <w:pPr>
        <w:spacing w:after="0"/>
        <w:rPr>
          <w:rFonts w:ascii="Arial" w:hAnsi="Arial" w:cs="Arial"/>
          <w:sz w:val="24"/>
          <w:szCs w:val="24"/>
        </w:rPr>
      </w:pPr>
    </w:p>
    <w:p w:rsidR="006D1753" w:rsidRPr="00654757" w:rsidRDefault="006D1753" w:rsidP="006547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EVALUATION DE LA GRAVITE</w:t>
      </w:r>
    </w:p>
    <w:p w:rsidR="00654757" w:rsidRDefault="006D1753" w:rsidP="00654757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Perte  de poids :</w:t>
      </w:r>
    </w:p>
    <w:p w:rsidR="006D1753" w:rsidRPr="00654757" w:rsidRDefault="00654757" w:rsidP="006547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</w:t>
      </w:r>
      <w:r w:rsidR="006D1753" w:rsidRPr="00654757">
        <w:rPr>
          <w:rFonts w:ascii="Arial" w:hAnsi="Arial" w:cs="Arial"/>
          <w:sz w:val="24"/>
          <w:szCs w:val="24"/>
        </w:rPr>
        <w:t xml:space="preserve">dépend de l’importance des pertes hydrosodées. </w:t>
      </w:r>
    </w:p>
    <w:p w:rsidR="006D175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Si le poids antérieur récent est connu: calcul du pourcentage de la perte pondérale :</w:t>
      </w:r>
    </w:p>
    <w:p w:rsidR="006D175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 xml:space="preserve">                   %Perte pondérale = Δ poids / poids antérieur x 100</w:t>
      </w:r>
    </w:p>
    <w:p w:rsidR="006D1753" w:rsidRPr="006D1753" w:rsidRDefault="006D1753" w:rsidP="006D1753">
      <w:pPr>
        <w:spacing w:after="0"/>
        <w:rPr>
          <w:rFonts w:ascii="Arial" w:hAnsi="Arial" w:cs="Arial"/>
          <w:sz w:val="24"/>
          <w:szCs w:val="24"/>
        </w:rPr>
      </w:pPr>
      <w:r w:rsidRPr="006D1753">
        <w:rPr>
          <w:rFonts w:ascii="Arial" w:hAnsi="Arial" w:cs="Arial"/>
          <w:sz w:val="24"/>
          <w:szCs w:val="24"/>
        </w:rPr>
        <w:t>3 degrés de sévérité d’une déshydratation aigue:</w:t>
      </w:r>
    </w:p>
    <w:p w:rsidR="006D1753" w:rsidRPr="00654757" w:rsidRDefault="006D1753" w:rsidP="00654757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déshydratation légère : perte pondérale &lt; 5%, un déficit hydrique &lt; 50 ml/kg et absence de signes cliniques de déshydratation.  </w:t>
      </w:r>
      <w:r w:rsidRPr="00654757">
        <w:rPr>
          <w:rFonts w:ascii="Arial" w:hAnsi="Arial" w:cs="Arial"/>
          <w:sz w:val="24"/>
          <w:szCs w:val="24"/>
        </w:rPr>
        <w:br/>
      </w:r>
    </w:p>
    <w:p w:rsidR="006D1753" w:rsidRPr="00654757" w:rsidRDefault="006D1753" w:rsidP="00654757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déshydratation modérée : avec une perte pondérale entre 5 et 10% et un déficit hydrique entre 50 et 100 ml/kg/j</w:t>
      </w:r>
    </w:p>
    <w:p w:rsidR="006D1753" w:rsidRPr="00654757" w:rsidRDefault="006D1753" w:rsidP="00654757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lastRenderedPageBreak/>
        <w:t>déshydratation sévère : avec une perte pondérale &gt;10% et un déficit hydrique &gt; 100 ml/kg/</w:t>
      </w:r>
    </w:p>
    <w:p w:rsidR="006D1753" w:rsidRDefault="00654757" w:rsidP="003F6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1CF3">
        <w:rPr>
          <w:rFonts w:ascii="Arial" w:hAnsi="Arial" w:cs="Arial"/>
          <w:sz w:val="24"/>
          <w:szCs w:val="24"/>
        </w:rPr>
        <w:t>(présence</w:t>
      </w:r>
      <w:r>
        <w:rPr>
          <w:rFonts w:ascii="Arial" w:hAnsi="Arial" w:cs="Arial"/>
          <w:sz w:val="24"/>
          <w:szCs w:val="24"/>
        </w:rPr>
        <w:t xml:space="preserve"> de signes cliniques de sévérité)</w:t>
      </w:r>
    </w:p>
    <w:p w:rsidR="00654757" w:rsidRDefault="00654757" w:rsidP="003F6503">
      <w:pPr>
        <w:spacing w:after="0"/>
        <w:rPr>
          <w:rFonts w:ascii="Arial" w:hAnsi="Arial" w:cs="Arial"/>
          <w:sz w:val="24"/>
          <w:szCs w:val="24"/>
        </w:rPr>
      </w:pPr>
    </w:p>
    <w:p w:rsidR="00654757" w:rsidRPr="00654757" w:rsidRDefault="00654757" w:rsidP="00654757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Signes neurologiques</w:t>
      </w:r>
    </w:p>
    <w:p w:rsidR="00654757" w:rsidRDefault="00654757" w:rsidP="00654757">
      <w:p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   </w:t>
      </w:r>
    </w:p>
    <w:p w:rsidR="00654757" w:rsidRPr="00654757" w:rsidRDefault="00654757" w:rsidP="00654757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Signes de choc hypovolémique</w:t>
      </w:r>
    </w:p>
    <w:p w:rsidR="00654757" w:rsidRPr="00654757" w:rsidRDefault="00654757" w:rsidP="00654757">
      <w:pPr>
        <w:pStyle w:val="Paragraphedeliste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Pouls est filant et imprenable       </w:t>
      </w:r>
    </w:p>
    <w:p w:rsidR="00654757" w:rsidRPr="00654757" w:rsidRDefault="00654757" w:rsidP="00654757">
      <w:pPr>
        <w:pStyle w:val="Paragraphedeliste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Froideur des extrémités                       </w:t>
      </w:r>
    </w:p>
    <w:p w:rsidR="00654757" w:rsidRDefault="00654757" w:rsidP="00654757">
      <w:pPr>
        <w:pStyle w:val="Paragraphedeliste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Hypotension de décubitus </w:t>
      </w:r>
    </w:p>
    <w:p w:rsidR="00654757" w:rsidRDefault="00654757" w:rsidP="00654757">
      <w:pPr>
        <w:pStyle w:val="Paragraphedeliste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présence de ces signes indiquent que les pertes liquidiennes &gt;10% </w:t>
      </w:r>
      <w:r w:rsidRPr="00654757">
        <w:rPr>
          <w:rFonts w:ascii="Arial" w:hAnsi="Arial" w:cs="Arial"/>
          <w:sz w:val="24"/>
          <w:szCs w:val="24"/>
        </w:rPr>
        <w:t xml:space="preserve"> </w:t>
      </w:r>
    </w:p>
    <w:p w:rsidR="00654757" w:rsidRPr="00654757" w:rsidRDefault="00654757" w:rsidP="00654757">
      <w:pPr>
        <w:pStyle w:val="Paragraphedeliste"/>
        <w:spacing w:after="0"/>
        <w:ind w:left="78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               </w:t>
      </w:r>
    </w:p>
    <w:p w:rsidR="006D1753" w:rsidRPr="00654757" w:rsidRDefault="00654757" w:rsidP="00F962C1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Utilisation de score: évaluer l’importance des signes cliniques de la déshydratation (OMS)</w:t>
      </w:r>
    </w:p>
    <w:p w:rsidR="006D1753" w:rsidRDefault="006D1753" w:rsidP="003F6503">
      <w:pPr>
        <w:spacing w:after="0"/>
        <w:rPr>
          <w:rFonts w:ascii="Arial" w:hAnsi="Arial" w:cs="Arial"/>
          <w:sz w:val="24"/>
          <w:szCs w:val="24"/>
        </w:rPr>
      </w:pPr>
    </w:p>
    <w:p w:rsidR="008E771A" w:rsidRPr="00654757" w:rsidRDefault="00C009D2" w:rsidP="003F6503">
      <w:pPr>
        <w:spacing w:after="0"/>
        <w:rPr>
          <w:rFonts w:ascii="Arial" w:hAnsi="Arial" w:cs="Arial"/>
        </w:rPr>
      </w:pPr>
      <w:r w:rsidRPr="00654757">
        <w:rPr>
          <w:rFonts w:ascii="Arial" w:hAnsi="Arial" w:cs="Arial"/>
        </w:rPr>
        <w:t>CLASSIFICATION DU DEGRÉ DE DÉSHYDRAT</w:t>
      </w:r>
      <w:r w:rsidR="008E771A" w:rsidRPr="00654757">
        <w:rPr>
          <w:rFonts w:ascii="Arial" w:hAnsi="Arial" w:cs="Arial"/>
        </w:rPr>
        <w:t>ATION (D’APRÈS L’OMS)</w:t>
      </w:r>
    </w:p>
    <w:p w:rsidR="00103B5A" w:rsidRPr="00C009D2" w:rsidRDefault="00103B5A" w:rsidP="003F650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660" w:type="dxa"/>
        <w:tblInd w:w="-7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5"/>
        <w:gridCol w:w="3260"/>
        <w:gridCol w:w="2713"/>
        <w:gridCol w:w="6852"/>
      </w:tblGrid>
      <w:tr w:rsidR="008E771A" w:rsidRPr="008E771A" w:rsidTr="008E771A">
        <w:trPr>
          <w:trHeight w:val="1059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E3FCEF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03B5A" w:rsidRPr="00103B5A" w:rsidRDefault="00103B5A" w:rsidP="00103B5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E3FCEF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Déshydratation sévère</w:t>
            </w:r>
          </w:p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Au moins 2 signes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parmi les suivants :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E3FCEF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Déshydratation modérée</w:t>
            </w:r>
          </w:p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Au moins 2 signes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parmi les suivants :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E3FCEF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Pas de déshydratation</w:t>
            </w:r>
          </w:p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Pas de signe de déshydratation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sévère ou modérée</w:t>
            </w:r>
          </w:p>
        </w:tc>
      </w:tr>
      <w:tr w:rsidR="008E771A" w:rsidRPr="008E771A" w:rsidTr="008E771A">
        <w:trPr>
          <w:trHeight w:val="510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Conscience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Léthargique ou inconscient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Agité ou irritable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Normal</w:t>
            </w:r>
          </w:p>
        </w:tc>
      </w:tr>
      <w:tr w:rsidR="008E771A" w:rsidRPr="00103B5A" w:rsidTr="008E771A">
        <w:trPr>
          <w:trHeight w:val="506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Pouls radial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Faible ou absent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Palpable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Facilement palpable</w:t>
            </w:r>
          </w:p>
        </w:tc>
      </w:tr>
      <w:tr w:rsidR="008E771A" w:rsidRPr="008E771A" w:rsidTr="008E771A">
        <w:trPr>
          <w:trHeight w:val="501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5D50F0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Yeux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Creux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Creux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Normaux</w:t>
            </w:r>
          </w:p>
        </w:tc>
      </w:tr>
      <w:tr w:rsidR="008E771A" w:rsidRPr="00103B5A" w:rsidTr="008E771A">
        <w:trPr>
          <w:trHeight w:val="654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5D50F0">
            <w:pPr>
              <w:spacing w:after="36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Pli cutané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S’efface très </w:t>
            </w:r>
            <w:r w:rsidR="005D50F0"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lentement 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(&gt; 2 secondes)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S’efface </w:t>
            </w:r>
            <w:r w:rsidR="005D50F0"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lentement 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(&lt; 2 secondes)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S’efface </w:t>
            </w:r>
            <w:r w:rsidR="005D50F0"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rapidement </w:t>
            </w: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br/>
              <w:t>(&lt; 1 seconde)</w:t>
            </w:r>
          </w:p>
        </w:tc>
      </w:tr>
      <w:tr w:rsidR="008E771A" w:rsidRPr="008E771A" w:rsidTr="008E771A">
        <w:trPr>
          <w:trHeight w:val="539"/>
        </w:trPr>
        <w:tc>
          <w:tcPr>
            <w:tcW w:w="18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Soif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Difficulté ou incapacité à boire</w:t>
            </w:r>
          </w:p>
        </w:tc>
        <w:tc>
          <w:tcPr>
            <w:tcW w:w="27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103B5A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Assoiffé, boit avec avidité</w:t>
            </w:r>
          </w:p>
        </w:tc>
        <w:tc>
          <w:tcPr>
            <w:tcW w:w="685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93" w:type="dxa"/>
              <w:left w:w="133" w:type="dxa"/>
              <w:bottom w:w="93" w:type="dxa"/>
              <w:right w:w="133" w:type="dxa"/>
            </w:tcMar>
            <w:hideMark/>
          </w:tcPr>
          <w:p w:rsidR="00103B5A" w:rsidRPr="00103B5A" w:rsidRDefault="00103B5A" w:rsidP="008E771A">
            <w:pPr>
              <w:spacing w:after="0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03B5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fr-FR"/>
              </w:rPr>
              <w:t>N’a pas soif, boit normalement</w:t>
            </w:r>
          </w:p>
        </w:tc>
      </w:tr>
    </w:tbl>
    <w:p w:rsidR="00103B5A" w:rsidRDefault="00103B5A" w:rsidP="003F6503">
      <w:pPr>
        <w:spacing w:after="0"/>
        <w:rPr>
          <w:rFonts w:ascii="Arial" w:hAnsi="Arial" w:cs="Arial"/>
          <w:sz w:val="24"/>
          <w:szCs w:val="24"/>
        </w:rPr>
      </w:pPr>
    </w:p>
    <w:p w:rsidR="00B34974" w:rsidRDefault="00654757" w:rsidP="006547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PLI DE DESHYDRATATION # PLI DE DÉNUTRITION</w:t>
      </w:r>
    </w:p>
    <w:p w:rsidR="00654757" w:rsidRPr="00654757" w:rsidRDefault="00E81CF3" w:rsidP="00654757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4757">
        <w:rPr>
          <w:rFonts w:ascii="Arial" w:hAnsi="Arial" w:cs="Arial"/>
          <w:sz w:val="24"/>
          <w:szCs w:val="24"/>
        </w:rPr>
        <w:t>éfinition</w:t>
      </w:r>
      <w:r w:rsidR="00654757" w:rsidRPr="00654757">
        <w:rPr>
          <w:rFonts w:ascii="Arial" w:hAnsi="Arial" w:cs="Arial"/>
          <w:sz w:val="24"/>
          <w:szCs w:val="24"/>
        </w:rPr>
        <w:t xml:space="preserve"> de la dénutrition:  </w:t>
      </w:r>
    </w:p>
    <w:p w:rsidR="00654757" w:rsidRDefault="00654757" w:rsidP="002B7F31">
      <w:p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 xml:space="preserve">L’état d’un organisme en déséquilibre nutritionnel caractérisé par un bilan énergétique et/ou protéique négatif </w:t>
      </w:r>
    </w:p>
    <w:p w:rsidR="002B7F31" w:rsidRPr="002B7F31" w:rsidRDefault="002B7F31" w:rsidP="002B7F31">
      <w:pPr>
        <w:spacing w:after="0"/>
        <w:rPr>
          <w:rFonts w:ascii="Arial" w:hAnsi="Arial" w:cs="Arial"/>
          <w:sz w:val="24"/>
          <w:szCs w:val="24"/>
        </w:rPr>
      </w:pPr>
    </w:p>
    <w:p w:rsidR="00654757" w:rsidRPr="00654757" w:rsidRDefault="00E81CF3" w:rsidP="00E81CF3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</w:t>
      </w:r>
      <w:r w:rsidR="00654757" w:rsidRPr="00654757">
        <w:rPr>
          <w:rFonts w:ascii="Arial" w:hAnsi="Arial" w:cs="Arial"/>
          <w:sz w:val="24"/>
          <w:szCs w:val="24"/>
        </w:rPr>
        <w:t xml:space="preserve">mens </w:t>
      </w:r>
      <w:r w:rsidRPr="00654757">
        <w:rPr>
          <w:rFonts w:ascii="Arial" w:hAnsi="Arial" w:cs="Arial"/>
          <w:sz w:val="24"/>
          <w:szCs w:val="24"/>
        </w:rPr>
        <w:t>anthropométriques</w:t>
      </w:r>
      <w:r w:rsidR="00654757" w:rsidRPr="00654757">
        <w:rPr>
          <w:rFonts w:ascii="Arial" w:hAnsi="Arial" w:cs="Arial"/>
          <w:sz w:val="24"/>
          <w:szCs w:val="24"/>
        </w:rPr>
        <w:t xml:space="preserve"> </w:t>
      </w:r>
      <w:r w:rsidRPr="00654757">
        <w:rPr>
          <w:rFonts w:ascii="Arial" w:hAnsi="Arial" w:cs="Arial"/>
          <w:sz w:val="24"/>
          <w:szCs w:val="24"/>
        </w:rPr>
        <w:t>(poids</w:t>
      </w:r>
      <w:r w:rsidR="00654757" w:rsidRPr="00654757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</w:t>
      </w:r>
      <w:r w:rsidR="00654757" w:rsidRPr="00654757">
        <w:rPr>
          <w:rFonts w:ascii="Arial" w:hAnsi="Arial" w:cs="Arial"/>
          <w:sz w:val="24"/>
          <w:szCs w:val="24"/>
        </w:rPr>
        <w:t>IMC courbe de poids</w:t>
      </w:r>
      <w:r w:rsidR="00287FCC">
        <w:rPr>
          <w:rFonts w:ascii="Arial" w:hAnsi="Arial" w:cs="Arial"/>
          <w:sz w:val="24"/>
          <w:szCs w:val="24"/>
        </w:rPr>
        <w:t xml:space="preserve">, pli </w:t>
      </w:r>
      <w:r>
        <w:rPr>
          <w:rFonts w:ascii="Arial" w:hAnsi="Arial" w:cs="Arial"/>
          <w:sz w:val="24"/>
          <w:szCs w:val="24"/>
        </w:rPr>
        <w:t>cutané</w:t>
      </w:r>
      <w:r w:rsidR="00287FCC">
        <w:rPr>
          <w:rFonts w:ascii="Arial" w:hAnsi="Arial" w:cs="Arial"/>
          <w:sz w:val="24"/>
          <w:szCs w:val="24"/>
        </w:rPr>
        <w:t>, estim</w:t>
      </w:r>
      <w:r>
        <w:rPr>
          <w:rFonts w:ascii="Arial" w:hAnsi="Arial" w:cs="Arial"/>
          <w:sz w:val="24"/>
          <w:szCs w:val="24"/>
        </w:rPr>
        <w:t>a</w:t>
      </w:r>
      <w:r w:rsidR="00287FCC">
        <w:rPr>
          <w:rFonts w:ascii="Arial" w:hAnsi="Arial" w:cs="Arial"/>
          <w:sz w:val="24"/>
          <w:szCs w:val="24"/>
        </w:rPr>
        <w:t>tion de la masse adipeuse et musculaire)</w:t>
      </w:r>
    </w:p>
    <w:p w:rsidR="00654757" w:rsidRPr="002B7F31" w:rsidRDefault="00654757" w:rsidP="002B7F31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POIDS: perte de poids ≥ 5 % en 1 mois ou ≥ 10 % en 6 mois ou ≥ 10 % par rapport au poids habituel avant le début de l’amaigrissement</w:t>
      </w:r>
    </w:p>
    <w:p w:rsidR="00E81CF3" w:rsidRDefault="00654757" w:rsidP="002B7F31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 xml:space="preserve">IMC </w:t>
      </w:r>
      <w:r w:rsidR="00287FCC">
        <w:rPr>
          <w:rFonts w:ascii="Arial" w:hAnsi="Arial" w:cs="Arial"/>
          <w:sz w:val="24"/>
          <w:szCs w:val="24"/>
        </w:rPr>
        <w:t>mais ne fait pas l</w:t>
      </w:r>
      <w:r w:rsidR="00E81CF3">
        <w:rPr>
          <w:rFonts w:ascii="Arial" w:hAnsi="Arial" w:cs="Arial"/>
          <w:sz w:val="24"/>
          <w:szCs w:val="24"/>
        </w:rPr>
        <w:t>a</w:t>
      </w:r>
      <w:r w:rsidR="00287FCC">
        <w:rPr>
          <w:rFonts w:ascii="Arial" w:hAnsi="Arial" w:cs="Arial"/>
          <w:sz w:val="24"/>
          <w:szCs w:val="24"/>
        </w:rPr>
        <w:t xml:space="preserve"> </w:t>
      </w:r>
      <w:r w:rsidR="00E81CF3">
        <w:rPr>
          <w:rFonts w:ascii="Arial" w:hAnsi="Arial" w:cs="Arial"/>
          <w:sz w:val="24"/>
          <w:szCs w:val="24"/>
        </w:rPr>
        <w:t>différence</w:t>
      </w:r>
      <w:r w:rsidR="00287FCC">
        <w:rPr>
          <w:rFonts w:ascii="Arial" w:hAnsi="Arial" w:cs="Arial"/>
          <w:sz w:val="24"/>
          <w:szCs w:val="24"/>
        </w:rPr>
        <w:t xml:space="preserve"> entre la masse musculaire et la masse adipeuse </w:t>
      </w:r>
    </w:p>
    <w:p w:rsidR="00654757" w:rsidRPr="00654757" w:rsidRDefault="00E81CF3" w:rsidP="00E81CF3">
      <w:pPr>
        <w:pStyle w:val="Paragraphedeliste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IMC</w:t>
      </w:r>
      <w:r w:rsidR="00287FCC">
        <w:rPr>
          <w:rFonts w:ascii="Arial" w:hAnsi="Arial" w:cs="Arial"/>
          <w:sz w:val="24"/>
          <w:szCs w:val="24"/>
        </w:rPr>
        <w:t xml:space="preserve"> </w:t>
      </w:r>
      <w:r w:rsidR="00654757" w:rsidRPr="00654757">
        <w:rPr>
          <w:rFonts w:ascii="Arial" w:hAnsi="Arial" w:cs="Arial"/>
          <w:sz w:val="24"/>
          <w:szCs w:val="24"/>
        </w:rPr>
        <w:t xml:space="preserve">&lt; 18,5 </w:t>
      </w:r>
      <w:r w:rsidR="002B7F3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dénutrition sévère)</w:t>
      </w:r>
    </w:p>
    <w:p w:rsidR="002B7F31" w:rsidRPr="002B7F31" w:rsidRDefault="00654757" w:rsidP="002B7F31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654757">
        <w:rPr>
          <w:rFonts w:ascii="Arial" w:hAnsi="Arial" w:cs="Arial"/>
          <w:sz w:val="24"/>
          <w:szCs w:val="24"/>
        </w:rPr>
        <w:t>Chez l’enfant: stagnation pondérale aboutissant à un poids situé 2 couloirs en dessous de son couloir habituel  (courbe de poids)</w:t>
      </w:r>
      <w:r w:rsidR="002B7F31" w:rsidRPr="002B7F31">
        <w:t xml:space="preserve"> </w:t>
      </w:r>
    </w:p>
    <w:p w:rsidR="002B7F31" w:rsidRPr="002B7F31" w:rsidRDefault="002B7F31" w:rsidP="00F962C1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Mesure de la circonférence musculaire brachiale : norme</w:t>
      </w:r>
      <w:r>
        <w:rPr>
          <w:rFonts w:ascii="Arial" w:hAnsi="Arial" w:cs="Arial"/>
          <w:sz w:val="24"/>
          <w:szCs w:val="24"/>
        </w:rPr>
        <w:t>s</w:t>
      </w:r>
      <w:r w:rsidRPr="002B7F31">
        <w:rPr>
          <w:rFonts w:ascii="Arial" w:hAnsi="Arial" w:cs="Arial"/>
          <w:sz w:val="24"/>
          <w:szCs w:val="24"/>
        </w:rPr>
        <w:t>: Hommes = 25-26 cm / Femme = 23-24 cm</w:t>
      </w:r>
    </w:p>
    <w:p w:rsidR="00946CE4" w:rsidRPr="00E81CF3" w:rsidRDefault="002B7F31" w:rsidP="004C2768">
      <w:pPr>
        <w:pStyle w:val="Paragraphedeliste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E81CF3">
        <w:rPr>
          <w:rFonts w:ascii="Arial" w:hAnsi="Arial" w:cs="Arial"/>
          <w:sz w:val="24"/>
          <w:szCs w:val="24"/>
        </w:rPr>
        <w:t>Le pli cutané</w:t>
      </w:r>
      <w:r w:rsidR="003D713D" w:rsidRPr="00E81CF3">
        <w:rPr>
          <w:rFonts w:ascii="Arial" w:hAnsi="Arial" w:cs="Arial"/>
          <w:sz w:val="24"/>
          <w:szCs w:val="24"/>
        </w:rPr>
        <w:t xml:space="preserve"> consiste </w:t>
      </w:r>
      <w:r w:rsidR="00E81CF3">
        <w:rPr>
          <w:rFonts w:ascii="Arial" w:hAnsi="Arial" w:cs="Arial"/>
          <w:sz w:val="24"/>
          <w:szCs w:val="24"/>
        </w:rPr>
        <w:t xml:space="preserve"> a pincer la</w:t>
      </w:r>
      <w:r w:rsidR="003D713D" w:rsidRPr="00E81CF3">
        <w:rPr>
          <w:rFonts w:ascii="Arial" w:hAnsi="Arial" w:cs="Arial"/>
          <w:sz w:val="24"/>
          <w:szCs w:val="24"/>
        </w:rPr>
        <w:t xml:space="preserve"> double couche de peau et de graisse </w:t>
      </w:r>
      <w:r w:rsidR="00AF5E35" w:rsidRPr="00E81CF3">
        <w:rPr>
          <w:rFonts w:ascii="Arial" w:hAnsi="Arial" w:cs="Arial"/>
          <w:sz w:val="24"/>
          <w:szCs w:val="24"/>
        </w:rPr>
        <w:t>sous-cutanée. Il</w:t>
      </w:r>
      <w:r w:rsidR="00946CE4" w:rsidRPr="00E81CF3">
        <w:rPr>
          <w:rFonts w:ascii="Arial" w:hAnsi="Arial" w:cs="Arial"/>
          <w:sz w:val="24"/>
          <w:szCs w:val="24"/>
        </w:rPr>
        <w:t xml:space="preserve"> permet </w:t>
      </w:r>
      <w:r w:rsidR="00E81CF3" w:rsidRPr="00E81CF3">
        <w:rPr>
          <w:rFonts w:ascii="Arial" w:hAnsi="Arial" w:cs="Arial"/>
          <w:sz w:val="24"/>
          <w:szCs w:val="24"/>
        </w:rPr>
        <w:t xml:space="preserve"> </w:t>
      </w:r>
      <w:r w:rsidR="003D713D" w:rsidRPr="00E81CF3">
        <w:rPr>
          <w:rFonts w:ascii="Arial" w:hAnsi="Arial" w:cs="Arial"/>
          <w:sz w:val="24"/>
          <w:szCs w:val="24"/>
        </w:rPr>
        <w:t>une estimation de la masse grasse de l’organisme et sa valeur est exprimée en millimètres.</w:t>
      </w:r>
    </w:p>
    <w:p w:rsidR="00946CE4" w:rsidRDefault="003D713D" w:rsidP="00946CE4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Son </w:t>
      </w:r>
      <w:r w:rsidR="005E26F1" w:rsidRPr="00946CE4">
        <w:rPr>
          <w:rFonts w:ascii="Arial" w:hAnsi="Arial" w:cs="Arial"/>
          <w:sz w:val="24"/>
          <w:szCs w:val="24"/>
        </w:rPr>
        <w:t xml:space="preserve">utilisation est basée sur l’hypothèse qu’il existe une relation constante entre la masse </w:t>
      </w:r>
    </w:p>
    <w:p w:rsidR="003D713D" w:rsidRPr="00946CE4" w:rsidRDefault="005E26F1" w:rsidP="00946CE4">
      <w:pPr>
        <w:spacing w:after="0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grasse totale et l’épaisseur de la graisse sous-cutanée mesurée à certains endroits.</w:t>
      </w:r>
    </w:p>
    <w:p w:rsidR="00EF6354" w:rsidRPr="00E81CF3" w:rsidRDefault="00EF6354" w:rsidP="00A73489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E81CF3">
        <w:rPr>
          <w:rFonts w:ascii="Arial" w:hAnsi="Arial" w:cs="Arial"/>
          <w:sz w:val="24"/>
          <w:szCs w:val="24"/>
        </w:rPr>
        <w:lastRenderedPageBreak/>
        <w:t xml:space="preserve">La technique est de faire une traction franche du pli entre le pouce et l’index pour n’attraper </w:t>
      </w:r>
      <w:bookmarkStart w:id="0" w:name="_GoBack"/>
      <w:bookmarkEnd w:id="0"/>
      <w:r w:rsidRPr="00E81CF3">
        <w:rPr>
          <w:rFonts w:ascii="Arial" w:hAnsi="Arial" w:cs="Arial"/>
          <w:sz w:val="24"/>
          <w:szCs w:val="24"/>
        </w:rPr>
        <w:t>que la peau, le gras et le tissu sous cutané sans pincer les muscles</w:t>
      </w:r>
    </w:p>
    <w:p w:rsidR="002B7F31" w:rsidRPr="00946CE4" w:rsidRDefault="002B7F31" w:rsidP="00946CE4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les 4 plis cutanés</w:t>
      </w:r>
      <w:r w:rsidR="00946CE4" w:rsidRPr="00946CE4">
        <w:rPr>
          <w:rFonts w:ascii="Arial" w:hAnsi="Arial" w:cs="Arial"/>
          <w:sz w:val="24"/>
          <w:szCs w:val="24"/>
        </w:rPr>
        <w:t xml:space="preserve"> mesurables</w:t>
      </w:r>
      <w:r w:rsidRPr="00946CE4">
        <w:rPr>
          <w:rFonts w:ascii="Arial" w:hAnsi="Arial" w:cs="Arial"/>
          <w:sz w:val="24"/>
          <w:szCs w:val="24"/>
        </w:rPr>
        <w:t xml:space="preserve"> sont :</w:t>
      </w:r>
      <w:r w:rsidRPr="002B7F31">
        <w:t xml:space="preserve"> </w:t>
      </w:r>
    </w:p>
    <w:p w:rsidR="002B7F31" w:rsidRPr="002B7F31" w:rsidRDefault="002B7F31" w:rsidP="002B7F31">
      <w:pPr>
        <w:pStyle w:val="Paragraphedeliste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 xml:space="preserve">bicipital : la peau est pincée dans le sens de la longueur du biceps, à mi-distance entre la </w:t>
      </w:r>
    </w:p>
    <w:p w:rsidR="002B7F31" w:rsidRPr="002B7F31" w:rsidRDefault="002B7F31" w:rsidP="002B7F31">
      <w:p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pointe de l’olécrane et celle de l’acromion, en regard de la face antérieure du bras</w:t>
      </w:r>
    </w:p>
    <w:p w:rsidR="002B7F31" w:rsidRDefault="002B7F31" w:rsidP="002B7F31">
      <w:pPr>
        <w:pStyle w:val="Paragraphedeliste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tricipital : dans le sens de la longueur du triceps, en regard de la face postérieure du bras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F31" w:rsidRDefault="002B7F31" w:rsidP="002B7F31">
      <w:pPr>
        <w:pStyle w:val="Paragraphedeliste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sous-scapulaire : à 1cm  sous la pointe de l’omoplate, le pli</w:t>
      </w:r>
      <w:r>
        <w:rPr>
          <w:rFonts w:ascii="Arial" w:hAnsi="Arial" w:cs="Arial"/>
          <w:sz w:val="24"/>
          <w:szCs w:val="24"/>
        </w:rPr>
        <w:t xml:space="preserve"> cutané est formé et orienté en </w:t>
      </w:r>
    </w:p>
    <w:p w:rsidR="002B7F31" w:rsidRPr="002B7F31" w:rsidRDefault="002B7F31" w:rsidP="002B7F31">
      <w:p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haut et en dedans formant un angle d’environ 45° avec l’horizontale,</w:t>
      </w:r>
    </w:p>
    <w:p w:rsidR="002B7F31" w:rsidRDefault="002B7F31" w:rsidP="002B7F31">
      <w:pPr>
        <w:pStyle w:val="Paragraphedeliste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supra-iliaque : formé verticalement à mi-distance entre le r</w:t>
      </w:r>
      <w:r>
        <w:rPr>
          <w:rFonts w:ascii="Arial" w:hAnsi="Arial" w:cs="Arial"/>
          <w:sz w:val="24"/>
          <w:szCs w:val="24"/>
        </w:rPr>
        <w:t xml:space="preserve">ebord inférieur des côtes et le </w:t>
      </w:r>
    </w:p>
    <w:p w:rsidR="002B7F31" w:rsidRDefault="002B7F31" w:rsidP="002B7F31">
      <w:pPr>
        <w:spacing w:after="0"/>
        <w:rPr>
          <w:rFonts w:ascii="Arial" w:hAnsi="Arial" w:cs="Arial"/>
          <w:sz w:val="24"/>
          <w:szCs w:val="24"/>
        </w:rPr>
      </w:pPr>
      <w:r w:rsidRPr="002B7F31">
        <w:rPr>
          <w:rFonts w:ascii="Arial" w:hAnsi="Arial" w:cs="Arial"/>
          <w:sz w:val="24"/>
          <w:szCs w:val="24"/>
        </w:rPr>
        <w:t>sommet de la crête iliaque, sur la ligne médio-axillaire</w:t>
      </w:r>
    </w:p>
    <w:p w:rsidR="00946CE4" w:rsidRDefault="00946CE4" w:rsidP="002B7F31">
      <w:pPr>
        <w:spacing w:after="0"/>
        <w:rPr>
          <w:rFonts w:ascii="Arial" w:hAnsi="Arial" w:cs="Arial"/>
          <w:sz w:val="24"/>
          <w:szCs w:val="24"/>
        </w:rPr>
      </w:pPr>
    </w:p>
    <w:p w:rsidR="002B7F31" w:rsidRPr="002B7F31" w:rsidRDefault="003068A0" w:rsidP="002B7F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</w:t>
      </w:r>
      <w:r w:rsidR="002B7F31" w:rsidRPr="002B7F31">
        <w:rPr>
          <w:rFonts w:ascii="Arial" w:hAnsi="Arial" w:cs="Arial"/>
          <w:sz w:val="24"/>
          <w:szCs w:val="24"/>
        </w:rPr>
        <w:t xml:space="preserve">4 plis principaux </w:t>
      </w:r>
      <w:r>
        <w:rPr>
          <w:rFonts w:ascii="Arial" w:hAnsi="Arial" w:cs="Arial"/>
          <w:sz w:val="24"/>
          <w:szCs w:val="24"/>
        </w:rPr>
        <w:t xml:space="preserve">sont </w:t>
      </w:r>
      <w:r w:rsidR="002B7F31" w:rsidRPr="002B7F31">
        <w:rPr>
          <w:rFonts w:ascii="Arial" w:hAnsi="Arial" w:cs="Arial"/>
          <w:sz w:val="24"/>
          <w:szCs w:val="24"/>
        </w:rPr>
        <w:t>mesuré</w:t>
      </w:r>
      <w:r>
        <w:rPr>
          <w:rFonts w:ascii="Arial" w:hAnsi="Arial" w:cs="Arial"/>
          <w:sz w:val="24"/>
          <w:szCs w:val="24"/>
        </w:rPr>
        <w:t>s</w:t>
      </w:r>
      <w:r w:rsidR="002B7F31" w:rsidRPr="002B7F31">
        <w:rPr>
          <w:rFonts w:ascii="Arial" w:hAnsi="Arial" w:cs="Arial"/>
          <w:sz w:val="24"/>
          <w:szCs w:val="24"/>
        </w:rPr>
        <w:t xml:space="preserve"> avec un</w:t>
      </w:r>
      <w:r w:rsidR="00946CE4">
        <w:rPr>
          <w:rFonts w:ascii="Arial" w:hAnsi="Arial" w:cs="Arial"/>
          <w:sz w:val="24"/>
          <w:szCs w:val="24"/>
        </w:rPr>
        <w:t>e pince spéciale appelé le</w:t>
      </w:r>
      <w:r w:rsidR="002B7F31" w:rsidRPr="002B7F31">
        <w:rPr>
          <w:rFonts w:ascii="Arial" w:hAnsi="Arial" w:cs="Arial"/>
          <w:sz w:val="24"/>
          <w:szCs w:val="24"/>
        </w:rPr>
        <w:t xml:space="preserve"> compas d’Harpenden qui calcule l’</w:t>
      </w:r>
      <w:r w:rsidR="005C6CFD" w:rsidRPr="002B7F31">
        <w:rPr>
          <w:rFonts w:ascii="Arial" w:hAnsi="Arial" w:cs="Arial"/>
          <w:sz w:val="24"/>
          <w:szCs w:val="24"/>
        </w:rPr>
        <w:t>épaisseur</w:t>
      </w:r>
      <w:r w:rsidR="002B7F31" w:rsidRPr="002B7F31">
        <w:rPr>
          <w:rFonts w:ascii="Arial" w:hAnsi="Arial" w:cs="Arial"/>
          <w:sz w:val="24"/>
          <w:szCs w:val="24"/>
        </w:rPr>
        <w:t xml:space="preserve"> du pli </w:t>
      </w:r>
      <w:r w:rsidR="005C6CFD">
        <w:rPr>
          <w:rFonts w:ascii="Arial" w:hAnsi="Arial" w:cs="Arial"/>
          <w:sz w:val="24"/>
          <w:szCs w:val="24"/>
        </w:rPr>
        <w:t xml:space="preserve">qui correspond </w:t>
      </w:r>
      <w:r w:rsidR="00946CE4">
        <w:rPr>
          <w:rFonts w:ascii="Arial" w:hAnsi="Arial" w:cs="Arial"/>
          <w:sz w:val="24"/>
          <w:szCs w:val="24"/>
        </w:rPr>
        <w:t>à</w:t>
      </w:r>
      <w:r w:rsidR="005C6CFD">
        <w:rPr>
          <w:rFonts w:ascii="Arial" w:hAnsi="Arial" w:cs="Arial"/>
          <w:sz w:val="24"/>
          <w:szCs w:val="24"/>
        </w:rPr>
        <w:t xml:space="preserve"> la masse adipeuse du pli ceci permet </w:t>
      </w:r>
      <w:r w:rsidR="00946CE4">
        <w:rPr>
          <w:rFonts w:ascii="Arial" w:hAnsi="Arial" w:cs="Arial"/>
          <w:sz w:val="24"/>
          <w:szCs w:val="24"/>
        </w:rPr>
        <w:t>d’évaluer</w:t>
      </w:r>
      <w:r w:rsidR="005C6CFD">
        <w:rPr>
          <w:rFonts w:ascii="Arial" w:hAnsi="Arial" w:cs="Arial"/>
          <w:sz w:val="24"/>
          <w:szCs w:val="24"/>
        </w:rPr>
        <w:t xml:space="preserve"> l’importance du tissus adipeux de l’</w:t>
      </w:r>
      <w:r w:rsidR="00946CE4">
        <w:rPr>
          <w:rFonts w:ascii="Arial" w:hAnsi="Arial" w:cs="Arial"/>
          <w:sz w:val="24"/>
          <w:szCs w:val="24"/>
        </w:rPr>
        <w:t xml:space="preserve">organisme. </w:t>
      </w:r>
      <w:r w:rsidR="00946CE4" w:rsidRPr="002B7F31">
        <w:rPr>
          <w:rFonts w:ascii="Arial" w:hAnsi="Arial" w:cs="Arial"/>
          <w:sz w:val="24"/>
          <w:szCs w:val="24"/>
        </w:rPr>
        <w:t>La</w:t>
      </w:r>
      <w:r w:rsidR="002B7F31" w:rsidRPr="002B7F31">
        <w:rPr>
          <w:rFonts w:ascii="Arial" w:hAnsi="Arial" w:cs="Arial"/>
          <w:sz w:val="24"/>
          <w:szCs w:val="24"/>
        </w:rPr>
        <w:t xml:space="preserve"> somme des 4 plis selon une </w:t>
      </w:r>
      <w:r w:rsidR="00AF5E35">
        <w:rPr>
          <w:rFonts w:ascii="Arial" w:hAnsi="Arial" w:cs="Arial"/>
          <w:sz w:val="24"/>
          <w:szCs w:val="24"/>
        </w:rPr>
        <w:t xml:space="preserve">équation logarithmique </w:t>
      </w:r>
      <w:r w:rsidR="002B7F31" w:rsidRPr="002B7F31">
        <w:rPr>
          <w:rFonts w:ascii="Arial" w:hAnsi="Arial" w:cs="Arial"/>
          <w:sz w:val="24"/>
          <w:szCs w:val="24"/>
        </w:rPr>
        <w:t xml:space="preserve">donne le </w:t>
      </w:r>
      <w:r w:rsidR="00AF5E35" w:rsidRPr="002B7F31">
        <w:rPr>
          <w:rFonts w:ascii="Arial" w:hAnsi="Arial" w:cs="Arial"/>
          <w:sz w:val="24"/>
          <w:szCs w:val="24"/>
        </w:rPr>
        <w:t>résultat</w:t>
      </w:r>
    </w:p>
    <w:sectPr w:rsidR="002B7F31" w:rsidRPr="002B7F31" w:rsidSect="00DF0B3F">
      <w:pgSz w:w="11906" w:h="16838"/>
      <w:pgMar w:top="272" w:right="737" w:bottom="720" w:left="737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E4" w:rsidRDefault="007233E4" w:rsidP="00B34974">
      <w:pPr>
        <w:spacing w:after="0"/>
      </w:pPr>
      <w:r>
        <w:separator/>
      </w:r>
    </w:p>
  </w:endnote>
  <w:endnote w:type="continuationSeparator" w:id="0">
    <w:p w:rsidR="007233E4" w:rsidRDefault="007233E4" w:rsidP="00B3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E4" w:rsidRDefault="007233E4" w:rsidP="00B34974">
      <w:pPr>
        <w:spacing w:after="0"/>
      </w:pPr>
      <w:r>
        <w:separator/>
      </w:r>
    </w:p>
  </w:footnote>
  <w:footnote w:type="continuationSeparator" w:id="0">
    <w:p w:rsidR="007233E4" w:rsidRDefault="007233E4" w:rsidP="00B349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44D"/>
    <w:multiLevelType w:val="hybridMultilevel"/>
    <w:tmpl w:val="E46CC35C"/>
    <w:lvl w:ilvl="0" w:tplc="040C000F">
      <w:start w:val="1"/>
      <w:numFmt w:val="decimal"/>
      <w:lvlText w:val="%1."/>
      <w:lvlJc w:val="left"/>
      <w:pPr>
        <w:ind w:left="990" w:hanging="360"/>
      </w:p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8A1BC2"/>
    <w:multiLevelType w:val="hybridMultilevel"/>
    <w:tmpl w:val="4D728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4B4"/>
    <w:multiLevelType w:val="hybridMultilevel"/>
    <w:tmpl w:val="6980C64A"/>
    <w:lvl w:ilvl="0" w:tplc="5F2EBEAA">
      <w:start w:val="2"/>
      <w:numFmt w:val="bullet"/>
      <w:lvlText w:val="-"/>
      <w:lvlJc w:val="left"/>
      <w:pPr>
        <w:ind w:left="176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">
    <w:nsid w:val="0F84613E"/>
    <w:multiLevelType w:val="hybridMultilevel"/>
    <w:tmpl w:val="399A359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B702BE"/>
    <w:multiLevelType w:val="hybridMultilevel"/>
    <w:tmpl w:val="D0B42A00"/>
    <w:lvl w:ilvl="0" w:tplc="5F2EBEAA">
      <w:start w:val="2"/>
      <w:numFmt w:val="bullet"/>
      <w:lvlText w:val="-"/>
      <w:lvlJc w:val="left"/>
      <w:pPr>
        <w:ind w:left="15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5">
    <w:nsid w:val="131F4475"/>
    <w:multiLevelType w:val="hybridMultilevel"/>
    <w:tmpl w:val="12408DB2"/>
    <w:lvl w:ilvl="0" w:tplc="5F2EBEAA">
      <w:start w:val="2"/>
      <w:numFmt w:val="bullet"/>
      <w:lvlText w:val="-"/>
      <w:lvlJc w:val="left"/>
      <w:pPr>
        <w:ind w:left="15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>
    <w:nsid w:val="13EF64D6"/>
    <w:multiLevelType w:val="hybridMultilevel"/>
    <w:tmpl w:val="5D563774"/>
    <w:lvl w:ilvl="0" w:tplc="040C0015">
      <w:start w:val="1"/>
      <w:numFmt w:val="upperLetter"/>
      <w:lvlText w:val="%1."/>
      <w:lvlJc w:val="left"/>
      <w:pPr>
        <w:ind w:left="930" w:hanging="360"/>
      </w:p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9EB7A98"/>
    <w:multiLevelType w:val="hybridMultilevel"/>
    <w:tmpl w:val="903E3ED2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E9D2C10"/>
    <w:multiLevelType w:val="hybridMultilevel"/>
    <w:tmpl w:val="61708B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C0CED"/>
    <w:multiLevelType w:val="hybridMultilevel"/>
    <w:tmpl w:val="1C985D24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2A65FA"/>
    <w:multiLevelType w:val="hybridMultilevel"/>
    <w:tmpl w:val="E416C508"/>
    <w:lvl w:ilvl="0" w:tplc="5F2EBEAA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A75C4E"/>
    <w:multiLevelType w:val="hybridMultilevel"/>
    <w:tmpl w:val="473893DE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8DC33FE"/>
    <w:multiLevelType w:val="hybridMultilevel"/>
    <w:tmpl w:val="5BDC6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5931"/>
    <w:multiLevelType w:val="hybridMultilevel"/>
    <w:tmpl w:val="D3724B38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60B7BC5"/>
    <w:multiLevelType w:val="hybridMultilevel"/>
    <w:tmpl w:val="00AE607E"/>
    <w:lvl w:ilvl="0" w:tplc="040C000F">
      <w:start w:val="1"/>
      <w:numFmt w:val="decimal"/>
      <w:lvlText w:val="%1."/>
      <w:lvlJc w:val="lef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36550911"/>
    <w:multiLevelType w:val="hybridMultilevel"/>
    <w:tmpl w:val="70864944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38CC3182"/>
    <w:multiLevelType w:val="hybridMultilevel"/>
    <w:tmpl w:val="445CD298"/>
    <w:lvl w:ilvl="0" w:tplc="5F2EBE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94523"/>
    <w:multiLevelType w:val="hybridMultilevel"/>
    <w:tmpl w:val="3D8EDB68"/>
    <w:lvl w:ilvl="0" w:tplc="5F2EBE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20BA7"/>
    <w:multiLevelType w:val="hybridMultilevel"/>
    <w:tmpl w:val="4CAAA2BE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5511E3"/>
    <w:multiLevelType w:val="hybridMultilevel"/>
    <w:tmpl w:val="A55AFBFE"/>
    <w:lvl w:ilvl="0" w:tplc="5F2EBE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608C9"/>
    <w:multiLevelType w:val="hybridMultilevel"/>
    <w:tmpl w:val="830493E4"/>
    <w:lvl w:ilvl="0" w:tplc="5F2EBEAA">
      <w:start w:val="2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>
    <w:nsid w:val="489F358D"/>
    <w:multiLevelType w:val="hybridMultilevel"/>
    <w:tmpl w:val="E7462C32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A6B21E7"/>
    <w:multiLevelType w:val="hybridMultilevel"/>
    <w:tmpl w:val="1A1CF72A"/>
    <w:lvl w:ilvl="0" w:tplc="5F2EBEAA">
      <w:start w:val="2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4B1B0B3A"/>
    <w:multiLevelType w:val="hybridMultilevel"/>
    <w:tmpl w:val="C0CE37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53633"/>
    <w:multiLevelType w:val="hybridMultilevel"/>
    <w:tmpl w:val="870C5FA4"/>
    <w:lvl w:ilvl="0" w:tplc="040C0015">
      <w:start w:val="1"/>
      <w:numFmt w:val="upperLetter"/>
      <w:lvlText w:val="%1."/>
      <w:lvlJc w:val="left"/>
      <w:pPr>
        <w:ind w:left="930" w:hanging="360"/>
      </w:p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6984186"/>
    <w:multiLevelType w:val="hybridMultilevel"/>
    <w:tmpl w:val="D568A8DC"/>
    <w:lvl w:ilvl="0" w:tplc="040C0015">
      <w:start w:val="1"/>
      <w:numFmt w:val="upperLetter"/>
      <w:lvlText w:val="%1."/>
      <w:lvlJc w:val="left"/>
      <w:pPr>
        <w:ind w:left="1590" w:hanging="360"/>
      </w:p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5A485540"/>
    <w:multiLevelType w:val="hybridMultilevel"/>
    <w:tmpl w:val="69BA7D5A"/>
    <w:lvl w:ilvl="0" w:tplc="5F2EBEAA">
      <w:start w:val="2"/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>
    <w:nsid w:val="5BCB4D27"/>
    <w:multiLevelType w:val="hybridMultilevel"/>
    <w:tmpl w:val="00CA8D00"/>
    <w:lvl w:ilvl="0" w:tplc="040C0015">
      <w:start w:val="1"/>
      <w:numFmt w:val="upperLetter"/>
      <w:lvlText w:val="%1."/>
      <w:lvlJc w:val="left"/>
      <w:pPr>
        <w:ind w:left="930" w:hanging="360"/>
      </w:p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E314F95"/>
    <w:multiLevelType w:val="hybridMultilevel"/>
    <w:tmpl w:val="B0DEC12A"/>
    <w:lvl w:ilvl="0" w:tplc="04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65B34E72"/>
    <w:multiLevelType w:val="hybridMultilevel"/>
    <w:tmpl w:val="E0EC6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A473C"/>
    <w:multiLevelType w:val="hybridMultilevel"/>
    <w:tmpl w:val="AEA44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B0F27"/>
    <w:multiLevelType w:val="hybridMultilevel"/>
    <w:tmpl w:val="2ADEE7E0"/>
    <w:lvl w:ilvl="0" w:tplc="040C0013">
      <w:start w:val="1"/>
      <w:numFmt w:val="upperRoman"/>
      <w:lvlText w:val="%1."/>
      <w:lvlJc w:val="right"/>
      <w:pPr>
        <w:ind w:left="86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E046889"/>
    <w:multiLevelType w:val="hybridMultilevel"/>
    <w:tmpl w:val="3846315C"/>
    <w:lvl w:ilvl="0" w:tplc="5F2EBEAA">
      <w:start w:val="2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661DC0"/>
    <w:multiLevelType w:val="hybridMultilevel"/>
    <w:tmpl w:val="0C380BAE"/>
    <w:lvl w:ilvl="0" w:tplc="040C0015">
      <w:start w:val="1"/>
      <w:numFmt w:val="upperLetter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0136362"/>
    <w:multiLevelType w:val="hybridMultilevel"/>
    <w:tmpl w:val="AB8A4A8A"/>
    <w:lvl w:ilvl="0" w:tplc="5F2EBEAA">
      <w:start w:val="2"/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2591017"/>
    <w:multiLevelType w:val="hybridMultilevel"/>
    <w:tmpl w:val="56904934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32108FC"/>
    <w:multiLevelType w:val="hybridMultilevel"/>
    <w:tmpl w:val="94B695D8"/>
    <w:lvl w:ilvl="0" w:tplc="F156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E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2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E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00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EF5DC3"/>
    <w:multiLevelType w:val="hybridMultilevel"/>
    <w:tmpl w:val="B130FF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24271"/>
    <w:multiLevelType w:val="hybridMultilevel"/>
    <w:tmpl w:val="C4EC222A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A4B5B9A"/>
    <w:multiLevelType w:val="hybridMultilevel"/>
    <w:tmpl w:val="83BC2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04E3"/>
    <w:multiLevelType w:val="hybridMultilevel"/>
    <w:tmpl w:val="93A6B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22"/>
  </w:num>
  <w:num w:numId="5">
    <w:abstractNumId w:val="5"/>
  </w:num>
  <w:num w:numId="6">
    <w:abstractNumId w:val="40"/>
  </w:num>
  <w:num w:numId="7">
    <w:abstractNumId w:val="17"/>
  </w:num>
  <w:num w:numId="8">
    <w:abstractNumId w:val="7"/>
  </w:num>
  <w:num w:numId="9">
    <w:abstractNumId w:val="15"/>
  </w:num>
  <w:num w:numId="10">
    <w:abstractNumId w:val="20"/>
  </w:num>
  <w:num w:numId="11">
    <w:abstractNumId w:val="26"/>
  </w:num>
  <w:num w:numId="12">
    <w:abstractNumId w:val="34"/>
  </w:num>
  <w:num w:numId="13">
    <w:abstractNumId w:val="6"/>
  </w:num>
  <w:num w:numId="14">
    <w:abstractNumId w:val="14"/>
  </w:num>
  <w:num w:numId="15">
    <w:abstractNumId w:val="38"/>
  </w:num>
  <w:num w:numId="16">
    <w:abstractNumId w:val="9"/>
  </w:num>
  <w:num w:numId="17">
    <w:abstractNumId w:val="3"/>
  </w:num>
  <w:num w:numId="18">
    <w:abstractNumId w:val="25"/>
  </w:num>
  <w:num w:numId="19">
    <w:abstractNumId w:val="35"/>
  </w:num>
  <w:num w:numId="20">
    <w:abstractNumId w:val="27"/>
  </w:num>
  <w:num w:numId="21">
    <w:abstractNumId w:val="18"/>
  </w:num>
  <w:num w:numId="22">
    <w:abstractNumId w:val="11"/>
  </w:num>
  <w:num w:numId="23">
    <w:abstractNumId w:val="30"/>
  </w:num>
  <w:num w:numId="24">
    <w:abstractNumId w:val="13"/>
  </w:num>
  <w:num w:numId="25">
    <w:abstractNumId w:val="1"/>
  </w:num>
  <w:num w:numId="26">
    <w:abstractNumId w:val="32"/>
  </w:num>
  <w:num w:numId="27">
    <w:abstractNumId w:val="29"/>
  </w:num>
  <w:num w:numId="28">
    <w:abstractNumId w:val="21"/>
  </w:num>
  <w:num w:numId="29">
    <w:abstractNumId w:val="10"/>
  </w:num>
  <w:num w:numId="30">
    <w:abstractNumId w:val="0"/>
  </w:num>
  <w:num w:numId="31">
    <w:abstractNumId w:val="37"/>
  </w:num>
  <w:num w:numId="32">
    <w:abstractNumId w:val="24"/>
  </w:num>
  <w:num w:numId="33">
    <w:abstractNumId w:val="28"/>
  </w:num>
  <w:num w:numId="34">
    <w:abstractNumId w:val="33"/>
  </w:num>
  <w:num w:numId="35">
    <w:abstractNumId w:val="19"/>
  </w:num>
  <w:num w:numId="36">
    <w:abstractNumId w:val="4"/>
  </w:num>
  <w:num w:numId="37">
    <w:abstractNumId w:val="12"/>
  </w:num>
  <w:num w:numId="38">
    <w:abstractNumId w:val="23"/>
  </w:num>
  <w:num w:numId="39">
    <w:abstractNumId w:val="8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4"/>
    <w:rsid w:val="00001FAF"/>
    <w:rsid w:val="00020BDE"/>
    <w:rsid w:val="00024A45"/>
    <w:rsid w:val="000853C4"/>
    <w:rsid w:val="000C1F67"/>
    <w:rsid w:val="000D6685"/>
    <w:rsid w:val="000F04BE"/>
    <w:rsid w:val="00103B5A"/>
    <w:rsid w:val="001455FB"/>
    <w:rsid w:val="00182E12"/>
    <w:rsid w:val="00216F7D"/>
    <w:rsid w:val="002667AD"/>
    <w:rsid w:val="0027351B"/>
    <w:rsid w:val="00287FCC"/>
    <w:rsid w:val="002900C6"/>
    <w:rsid w:val="002B7F31"/>
    <w:rsid w:val="003068A0"/>
    <w:rsid w:val="00314D53"/>
    <w:rsid w:val="00375C33"/>
    <w:rsid w:val="003A0BAD"/>
    <w:rsid w:val="003A4D11"/>
    <w:rsid w:val="003D713D"/>
    <w:rsid w:val="003E1CB0"/>
    <w:rsid w:val="003F6503"/>
    <w:rsid w:val="0042202F"/>
    <w:rsid w:val="00463161"/>
    <w:rsid w:val="004A3B09"/>
    <w:rsid w:val="004A656D"/>
    <w:rsid w:val="004C4DB8"/>
    <w:rsid w:val="004D1C27"/>
    <w:rsid w:val="004D591A"/>
    <w:rsid w:val="004D6D34"/>
    <w:rsid w:val="0050505C"/>
    <w:rsid w:val="00535245"/>
    <w:rsid w:val="00556F86"/>
    <w:rsid w:val="005951E2"/>
    <w:rsid w:val="005C6CFD"/>
    <w:rsid w:val="005D4DC2"/>
    <w:rsid w:val="005D50F0"/>
    <w:rsid w:val="005E26F1"/>
    <w:rsid w:val="005E40D0"/>
    <w:rsid w:val="00630580"/>
    <w:rsid w:val="00654757"/>
    <w:rsid w:val="00660C4B"/>
    <w:rsid w:val="0066443B"/>
    <w:rsid w:val="006C7A8C"/>
    <w:rsid w:val="006D1753"/>
    <w:rsid w:val="006E0234"/>
    <w:rsid w:val="007233E4"/>
    <w:rsid w:val="0073332E"/>
    <w:rsid w:val="00744199"/>
    <w:rsid w:val="007A4ADA"/>
    <w:rsid w:val="007F21ED"/>
    <w:rsid w:val="00831206"/>
    <w:rsid w:val="00872919"/>
    <w:rsid w:val="008E771A"/>
    <w:rsid w:val="0091772F"/>
    <w:rsid w:val="00946CE4"/>
    <w:rsid w:val="009F7DB7"/>
    <w:rsid w:val="00A31A7C"/>
    <w:rsid w:val="00A77F67"/>
    <w:rsid w:val="00AD346D"/>
    <w:rsid w:val="00AF5E35"/>
    <w:rsid w:val="00B261A4"/>
    <w:rsid w:val="00B32FF9"/>
    <w:rsid w:val="00B34974"/>
    <w:rsid w:val="00B47D66"/>
    <w:rsid w:val="00B54993"/>
    <w:rsid w:val="00C009D2"/>
    <w:rsid w:val="00C34948"/>
    <w:rsid w:val="00C41B67"/>
    <w:rsid w:val="00D63D64"/>
    <w:rsid w:val="00D973D3"/>
    <w:rsid w:val="00DC5152"/>
    <w:rsid w:val="00DF0B3F"/>
    <w:rsid w:val="00E621E4"/>
    <w:rsid w:val="00E725E5"/>
    <w:rsid w:val="00E81CF3"/>
    <w:rsid w:val="00EC6A95"/>
    <w:rsid w:val="00ED2B29"/>
    <w:rsid w:val="00EF6354"/>
    <w:rsid w:val="00F36A7B"/>
    <w:rsid w:val="00F7155C"/>
    <w:rsid w:val="00F962C1"/>
    <w:rsid w:val="00FD4B2C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B9D75-AEDC-42F7-996D-29C88EA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3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49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4974"/>
  </w:style>
  <w:style w:type="paragraph" w:styleId="Pieddepage">
    <w:name w:val="footer"/>
    <w:basedOn w:val="Normal"/>
    <w:link w:val="PieddepageCar"/>
    <w:uiPriority w:val="99"/>
    <w:unhideWhenUsed/>
    <w:rsid w:val="00B349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34974"/>
  </w:style>
  <w:style w:type="character" w:styleId="Textedelespacerserv">
    <w:name w:val="Placeholder Text"/>
    <w:basedOn w:val="Policepardfaut"/>
    <w:uiPriority w:val="99"/>
    <w:semiHidden/>
    <w:rsid w:val="00024A4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3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0D80-F4F9-46E4-B071-DA24701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EQUILIBRE HYDRO-ELECTROLYTIQUE</vt:lpstr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EQUILIBRE HYDRO-ELECTROLYTIQUE</dc:title>
  <dc:subject/>
  <dc:creator>Utilisateur Windows</dc:creator>
  <cp:keywords/>
  <dc:description/>
  <cp:lastModifiedBy>Utilisateur Windows</cp:lastModifiedBy>
  <cp:revision>2</cp:revision>
  <dcterms:created xsi:type="dcterms:W3CDTF">2021-11-20T15:11:00Z</dcterms:created>
  <dcterms:modified xsi:type="dcterms:W3CDTF">2021-11-20T15:11:00Z</dcterms:modified>
</cp:coreProperties>
</file>