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F6" w:rsidRDefault="004A52F6" w:rsidP="004A52F6">
      <w:pPr>
        <w:pBdr>
          <w:top w:val="single" w:sz="4" w:space="0" w:color="auto"/>
          <w:left w:val="single" w:sz="4" w:space="4" w:color="auto"/>
          <w:bottom w:val="single" w:sz="4" w:space="1" w:color="auto"/>
          <w:right w:val="single" w:sz="4" w:space="4" w:color="auto"/>
        </w:pBdr>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COURS  DE 4eme ANNEE MEDECINE DENTAIRE</w:t>
      </w:r>
    </w:p>
    <w:p w:rsidR="004A52F6" w:rsidRDefault="004A52F6" w:rsidP="004A52F6">
      <w:pPr>
        <w:pBdr>
          <w:top w:val="single" w:sz="4" w:space="0" w:color="auto"/>
          <w:left w:val="single" w:sz="4" w:space="4" w:color="auto"/>
          <w:bottom w:val="single" w:sz="4" w:space="1" w:color="auto"/>
          <w:right w:val="single" w:sz="4" w:space="4" w:color="auto"/>
        </w:pBdr>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MODULE PROTHESE </w:t>
      </w:r>
    </w:p>
    <w:p w:rsidR="00492F96" w:rsidRPr="00DE2FD5" w:rsidRDefault="004A52F6" w:rsidP="00DE2FD5">
      <w:pPr>
        <w:pBdr>
          <w:top w:val="single" w:sz="4" w:space="0" w:color="auto"/>
          <w:left w:val="single" w:sz="4" w:space="4" w:color="auto"/>
          <w:bottom w:val="single" w:sz="4" w:space="1" w:color="auto"/>
          <w:right w:val="single" w:sz="4" w:space="4" w:color="auto"/>
        </w:pBdr>
        <w:jc w:val="center"/>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Dr BOUHAI</w:t>
      </w:r>
    </w:p>
    <w:p w:rsidR="00F63140" w:rsidRPr="00F63140" w:rsidRDefault="00F63140" w:rsidP="00F63140">
      <w:pPr>
        <w:spacing w:before="240"/>
        <w:rPr>
          <w:rFonts w:asciiTheme="majorBidi" w:hAnsiTheme="majorBidi" w:cstheme="majorBidi"/>
          <w:b/>
          <w:bCs/>
          <w:i/>
          <w:iCs/>
          <w:sz w:val="52"/>
          <w:szCs w:val="52"/>
          <w:u w:val="single"/>
        </w:rPr>
      </w:pPr>
      <w:r w:rsidRPr="00F63140">
        <w:rPr>
          <w:rFonts w:asciiTheme="majorBidi" w:hAnsiTheme="majorBidi" w:cstheme="majorBidi"/>
          <w:b/>
          <w:bCs/>
          <w:i/>
          <w:iCs/>
          <w:sz w:val="52"/>
          <w:szCs w:val="52"/>
          <w:u w:val="single"/>
        </w:rPr>
        <w:t>RETENTION ET AXE D’INSERTION</w:t>
      </w:r>
    </w:p>
    <w:p w:rsidR="00F63140" w:rsidRPr="00F63140" w:rsidRDefault="00F63140" w:rsidP="00F63140">
      <w:pPr>
        <w:spacing w:before="240"/>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Plan :</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INTRODUCTION</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u w:val="single"/>
        </w:rPr>
        <w:t>CHAPITRE  I:</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u w:val="single"/>
        </w:rPr>
        <w:t>La rétention</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A-définition</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B-différents mouvements qui tendent à desceller un bridge</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C-Facteurs intervenants sur la rétention</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D- rétention dans le cas de dents très délabrées</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E-Choix des dents supports</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u w:val="single"/>
        </w:rPr>
        <w:t>CHAPITRE  II:</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u w:val="single"/>
        </w:rPr>
        <w:t>Axe d’insertion</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u w:val="single"/>
        </w:rPr>
        <w:t>Parallélisme</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Conclusion</w:t>
      </w:r>
    </w:p>
    <w:p w:rsidR="00F63140" w:rsidRPr="00F63140" w:rsidRDefault="00F63140" w:rsidP="00F63140">
      <w:pPr>
        <w:spacing w:before="240"/>
        <w:rPr>
          <w:rFonts w:asciiTheme="majorBidi" w:hAnsiTheme="majorBidi" w:cstheme="majorBidi"/>
          <w:sz w:val="24"/>
          <w:szCs w:val="24"/>
        </w:rPr>
      </w:pPr>
    </w:p>
    <w:p w:rsidR="00F63140" w:rsidRPr="00F63140" w:rsidRDefault="00F63140" w:rsidP="00F63140">
      <w:pPr>
        <w:spacing w:before="240"/>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INTRODUCTION :</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 xml:space="preserve">Les dents absentes doivent être remplacée la PC a pour but la restauration d’une arcade partiellement édentée                  </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-cette restauration doit satisfaire simultanément deux objectifs:</w:t>
      </w:r>
    </w:p>
    <w:p w:rsidR="00F63140" w:rsidRPr="00F63140" w:rsidRDefault="00F63140" w:rsidP="00F63140">
      <w:pPr>
        <w:spacing w:before="240"/>
        <w:rPr>
          <w:rFonts w:asciiTheme="majorBidi" w:hAnsiTheme="majorBidi" w:cstheme="majorBidi"/>
          <w:sz w:val="24"/>
          <w:szCs w:val="24"/>
        </w:rPr>
      </w:pPr>
      <w:r w:rsidRPr="00F63140">
        <w:rPr>
          <w:rFonts w:asciiTheme="majorBidi" w:hAnsiTheme="majorBidi" w:cstheme="majorBidi"/>
          <w:sz w:val="24"/>
          <w:szCs w:val="24"/>
        </w:rPr>
        <w:t>-Rétablir d’une façon durable les diverses fonctions</w:t>
      </w:r>
    </w:p>
    <w:p w:rsidR="00F63140" w:rsidRPr="00F63140" w:rsidRDefault="00F63140" w:rsidP="00ED5AB9">
      <w:pPr>
        <w:spacing w:before="240"/>
        <w:rPr>
          <w:rFonts w:asciiTheme="majorBidi" w:hAnsiTheme="majorBidi" w:cstheme="majorBidi"/>
          <w:sz w:val="24"/>
          <w:szCs w:val="24"/>
        </w:rPr>
      </w:pPr>
      <w:r w:rsidRPr="00F63140">
        <w:rPr>
          <w:rFonts w:asciiTheme="majorBidi" w:hAnsiTheme="majorBidi" w:cstheme="majorBidi"/>
          <w:sz w:val="24"/>
          <w:szCs w:val="24"/>
        </w:rPr>
        <w:t>-Respecter les structures biologiques</w:t>
      </w:r>
    </w:p>
    <w:p w:rsidR="00F63140" w:rsidRPr="00F63140" w:rsidRDefault="00F63140" w:rsidP="00F63140">
      <w:pPr>
        <w:rPr>
          <w:rFonts w:asciiTheme="majorBidi" w:hAnsiTheme="majorBidi" w:cstheme="majorBidi"/>
          <w:b/>
          <w:bCs/>
          <w:i/>
          <w:iCs/>
          <w:sz w:val="24"/>
          <w:szCs w:val="24"/>
        </w:rPr>
      </w:pPr>
      <w:r w:rsidRPr="00F63140">
        <w:rPr>
          <w:rFonts w:asciiTheme="majorBidi" w:hAnsiTheme="majorBidi" w:cstheme="majorBidi"/>
          <w:b/>
          <w:bCs/>
          <w:i/>
          <w:iCs/>
          <w:sz w:val="24"/>
          <w:szCs w:val="24"/>
          <w:u w:val="single"/>
        </w:rPr>
        <w:t>CHAPITRE  I:</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lastRenderedPageBreak/>
        <w:t>La rétention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u w:val="single"/>
        </w:rPr>
        <w:t>Définition: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La rétention est une réaction favorable qui s’oppose à la désinsertion volontaire ou fortuite d’un élément prothétique selon son axe d’insertion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*Rétention primaire : dépond</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Hauteur de la préparation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Surface totale de préparation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Parallélisme approché des parois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*Rétention secondaire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 C’est Tout artifice de préparation permettant la rétention I aire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rPr>
        <w:t>A-Rainure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rPr>
        <w:t>B-Boite</w:t>
      </w:r>
    </w:p>
    <w:p w:rsidR="00F63140" w:rsidRPr="00F63140" w:rsidRDefault="00F63140" w:rsidP="00725256">
      <w:pPr>
        <w:rPr>
          <w:rFonts w:asciiTheme="majorBidi" w:hAnsiTheme="majorBidi" w:cstheme="majorBidi"/>
          <w:sz w:val="24"/>
          <w:szCs w:val="24"/>
        </w:rPr>
      </w:pPr>
      <w:r w:rsidRPr="00F63140">
        <w:rPr>
          <w:rFonts w:asciiTheme="majorBidi" w:hAnsiTheme="majorBidi" w:cstheme="majorBidi"/>
          <w:b/>
          <w:bCs/>
          <w:sz w:val="24"/>
          <w:szCs w:val="24"/>
        </w:rPr>
        <w:t>C-puits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*Rétention de jonction : Assurée par les matériaux de réunion hermétique(ciment de scellement, collage)</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B-différents mouvements qui tendent à desceller un bridge :</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noProof/>
          <w:sz w:val="24"/>
          <w:szCs w:val="24"/>
          <w:lang w:eastAsia="fr-FR"/>
        </w:rPr>
        <w:drawing>
          <wp:inline distT="0" distB="0" distL="0" distR="0">
            <wp:extent cx="3774440" cy="1530985"/>
            <wp:effectExtent l="1905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7"/>
                    <a:srcRect t="16388" r="17500" b="14169"/>
                    <a:stretch>
                      <a:fillRect/>
                    </a:stretch>
                  </pic:blipFill>
                  <pic:spPr bwMode="auto">
                    <a:xfrm>
                      <a:off x="0" y="0"/>
                      <a:ext cx="3774440" cy="1530985"/>
                    </a:xfrm>
                    <a:prstGeom prst="rect">
                      <a:avLst/>
                    </a:prstGeom>
                    <a:noFill/>
                    <a:ln w="9525">
                      <a:noFill/>
                      <a:miter lim="800000"/>
                      <a:headEnd/>
                      <a:tailEnd/>
                    </a:ln>
                  </pic:spPr>
                </pic:pic>
              </a:graphicData>
            </a:graphic>
          </wp:inline>
        </w:drawing>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rPr>
        <w:t>F1 force verticale</w:t>
      </w:r>
      <w:r w:rsidRPr="00F63140">
        <w:rPr>
          <w:rFonts w:asciiTheme="majorBidi" w:hAnsiTheme="majorBidi" w:cstheme="majorBidi"/>
          <w:sz w:val="24"/>
          <w:szCs w:val="24"/>
        </w:rPr>
        <w:t xml:space="preserve"> directe sur la travée du bridge qui va provoquer sa flexion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FI plus importante :</w:t>
      </w:r>
    </w:p>
    <w:p w:rsidR="00F63140" w:rsidRPr="00F63140" w:rsidRDefault="00F63140" w:rsidP="00F63140">
      <w:pPr>
        <w:numPr>
          <w:ilvl w:val="0"/>
          <w:numId w:val="1"/>
        </w:numPr>
        <w:spacing w:after="0" w:line="240" w:lineRule="auto"/>
        <w:ind w:left="1267"/>
        <w:contextualSpacing/>
        <w:rPr>
          <w:rFonts w:asciiTheme="majorBidi" w:eastAsia="Times New Roman" w:hAnsiTheme="majorBidi" w:cstheme="majorBidi"/>
          <w:sz w:val="24"/>
          <w:szCs w:val="24"/>
          <w:lang w:eastAsia="fr-FR"/>
        </w:rPr>
      </w:pPr>
      <w:r w:rsidRPr="00F63140">
        <w:rPr>
          <w:rFonts w:asciiTheme="majorBidi" w:eastAsia="+mn-ea" w:hAnsiTheme="majorBidi" w:cstheme="majorBidi"/>
          <w:sz w:val="24"/>
          <w:szCs w:val="24"/>
          <w:lang w:eastAsia="fr-FR"/>
        </w:rPr>
        <w:t>Travée longue</w:t>
      </w:r>
    </w:p>
    <w:p w:rsidR="00F63140" w:rsidRPr="00F63140" w:rsidRDefault="00F63140" w:rsidP="00F63140">
      <w:pPr>
        <w:numPr>
          <w:ilvl w:val="0"/>
          <w:numId w:val="1"/>
        </w:numPr>
        <w:spacing w:after="0" w:line="240" w:lineRule="auto"/>
        <w:ind w:left="1267"/>
        <w:contextualSpacing/>
        <w:rPr>
          <w:rFonts w:asciiTheme="majorBidi" w:eastAsia="Times New Roman" w:hAnsiTheme="majorBidi" w:cstheme="majorBidi"/>
          <w:sz w:val="24"/>
          <w:szCs w:val="24"/>
          <w:lang w:eastAsia="fr-FR"/>
        </w:rPr>
      </w:pPr>
      <w:r w:rsidRPr="00F63140">
        <w:rPr>
          <w:rFonts w:asciiTheme="majorBidi" w:eastAsia="+mn-ea" w:hAnsiTheme="majorBidi" w:cstheme="majorBidi"/>
          <w:sz w:val="24"/>
          <w:szCs w:val="24"/>
          <w:lang w:eastAsia="fr-FR"/>
        </w:rPr>
        <w:t>Section faible</w:t>
      </w:r>
    </w:p>
    <w:p w:rsidR="00F63140" w:rsidRPr="00F63140" w:rsidRDefault="00F63140" w:rsidP="00F63140">
      <w:pPr>
        <w:numPr>
          <w:ilvl w:val="0"/>
          <w:numId w:val="1"/>
        </w:numPr>
        <w:spacing w:after="0" w:line="240" w:lineRule="auto"/>
        <w:ind w:left="1267"/>
        <w:contextualSpacing/>
        <w:rPr>
          <w:rFonts w:asciiTheme="majorBidi" w:eastAsia="Times New Roman" w:hAnsiTheme="majorBidi" w:cstheme="majorBidi"/>
          <w:sz w:val="24"/>
          <w:szCs w:val="24"/>
          <w:lang w:eastAsia="fr-FR"/>
        </w:rPr>
      </w:pPr>
      <w:r w:rsidRPr="00F63140">
        <w:rPr>
          <w:rFonts w:asciiTheme="majorBidi" w:eastAsia="+mn-ea" w:hAnsiTheme="majorBidi" w:cstheme="majorBidi"/>
          <w:sz w:val="24"/>
          <w:szCs w:val="24"/>
          <w:lang w:eastAsia="fr-FR"/>
        </w:rPr>
        <w:t>Alliage trop mou</w:t>
      </w:r>
    </w:p>
    <w:p w:rsidR="00F63140" w:rsidRPr="00F63140" w:rsidRDefault="00F63140" w:rsidP="00F63140">
      <w:pPr>
        <w:numPr>
          <w:ilvl w:val="0"/>
          <w:numId w:val="1"/>
        </w:numPr>
        <w:spacing w:after="0" w:line="240" w:lineRule="auto"/>
        <w:ind w:left="1267"/>
        <w:contextualSpacing/>
        <w:rPr>
          <w:rFonts w:asciiTheme="majorBidi" w:eastAsia="Times New Roman" w:hAnsiTheme="majorBidi" w:cstheme="majorBidi"/>
          <w:sz w:val="24"/>
          <w:szCs w:val="24"/>
          <w:lang w:eastAsia="fr-FR"/>
        </w:rPr>
      </w:pPr>
      <w:r w:rsidRPr="00F63140">
        <w:rPr>
          <w:rFonts w:asciiTheme="majorBidi" w:eastAsia="+mn-ea" w:hAnsiTheme="majorBidi" w:cstheme="majorBidi"/>
          <w:sz w:val="24"/>
          <w:szCs w:val="24"/>
          <w:lang w:eastAsia="fr-FR"/>
        </w:rPr>
        <w:t>Alliage élastique</w:t>
      </w:r>
    </w:p>
    <w:p w:rsidR="00F63140" w:rsidRPr="00F63140" w:rsidRDefault="00F63140" w:rsidP="00F63140">
      <w:pPr>
        <w:spacing w:after="0" w:line="240" w:lineRule="auto"/>
        <w:ind w:left="1267"/>
        <w:contextualSpacing/>
        <w:rPr>
          <w:rFonts w:asciiTheme="majorBidi" w:eastAsia="Times New Roman" w:hAnsiTheme="majorBidi" w:cstheme="majorBidi"/>
          <w:b/>
          <w:bCs/>
          <w:sz w:val="24"/>
          <w:szCs w:val="24"/>
          <w:lang w:eastAsia="fr-FR"/>
        </w:rPr>
      </w:pP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rPr>
        <w:t>F2 vertical</w:t>
      </w:r>
      <w:r w:rsidRPr="00F63140">
        <w:rPr>
          <w:rFonts w:asciiTheme="majorBidi" w:hAnsiTheme="majorBidi" w:cstheme="majorBidi"/>
          <w:sz w:val="24"/>
          <w:szCs w:val="24"/>
        </w:rPr>
        <w:t xml:space="preserve"> par</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Action directe</w:t>
      </w:r>
      <w:r w:rsidR="0020397B">
        <w:rPr>
          <w:rFonts w:asciiTheme="majorBidi" w:hAnsiTheme="majorBidi" w:cstheme="majorBidi"/>
          <w:sz w:val="24"/>
          <w:szCs w:val="24"/>
        </w:rPr>
        <w:t xml:space="preserve"> </w:t>
      </w:r>
      <w:r w:rsidRPr="00F63140">
        <w:rPr>
          <w:rFonts w:asciiTheme="majorBidi" w:hAnsiTheme="majorBidi" w:cstheme="majorBidi"/>
          <w:sz w:val="24"/>
          <w:szCs w:val="24"/>
        </w:rPr>
        <w:t>aliment</w:t>
      </w:r>
      <w:r w:rsidR="0020397B">
        <w:rPr>
          <w:rFonts w:asciiTheme="majorBidi" w:hAnsiTheme="majorBidi" w:cstheme="majorBidi"/>
          <w:sz w:val="24"/>
          <w:szCs w:val="24"/>
        </w:rPr>
        <w:t xml:space="preserve"> </w:t>
      </w:r>
      <w:r w:rsidRPr="00F63140">
        <w:rPr>
          <w:rFonts w:asciiTheme="majorBidi" w:hAnsiTheme="majorBidi" w:cstheme="majorBidi"/>
          <w:sz w:val="24"/>
          <w:szCs w:val="24"/>
        </w:rPr>
        <w:t>interposé</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lastRenderedPageBreak/>
        <w:t>Action indirecte</w:t>
      </w:r>
      <w:r w:rsidR="0020397B">
        <w:rPr>
          <w:rFonts w:asciiTheme="majorBidi" w:hAnsiTheme="majorBidi" w:cstheme="majorBidi"/>
          <w:sz w:val="24"/>
          <w:szCs w:val="24"/>
        </w:rPr>
        <w:t xml:space="preserve"> </w:t>
      </w:r>
      <w:r w:rsidRPr="00F63140">
        <w:rPr>
          <w:rFonts w:asciiTheme="majorBidi" w:hAnsiTheme="majorBidi" w:cstheme="majorBidi"/>
          <w:sz w:val="24"/>
          <w:szCs w:val="24"/>
        </w:rPr>
        <w:t>Cuspide  antagoniste</w:t>
      </w:r>
      <w:r w:rsidR="0020397B">
        <w:rPr>
          <w:rFonts w:asciiTheme="majorBidi" w:hAnsiTheme="majorBidi" w:cstheme="majorBidi"/>
          <w:sz w:val="24"/>
          <w:szCs w:val="24"/>
        </w:rPr>
        <w:t xml:space="preserve"> </w:t>
      </w:r>
      <w:r w:rsidRPr="00F63140">
        <w:rPr>
          <w:rFonts w:asciiTheme="majorBidi" w:hAnsiTheme="majorBidi" w:cstheme="majorBidi"/>
          <w:sz w:val="24"/>
          <w:szCs w:val="24"/>
        </w:rPr>
        <w:t>Par contact prématuré</w:t>
      </w:r>
    </w:p>
    <w:p w:rsidR="00F63140" w:rsidRPr="00F63140" w:rsidRDefault="00F63140" w:rsidP="00F63140">
      <w:pPr>
        <w:rPr>
          <w:rFonts w:asciiTheme="majorBidi" w:hAnsiTheme="majorBidi" w:cstheme="majorBidi"/>
          <w:b/>
          <w:bCs/>
          <w:sz w:val="24"/>
          <w:szCs w:val="24"/>
        </w:rPr>
      </w:pPr>
      <w:r w:rsidRPr="00F63140">
        <w:rPr>
          <w:rFonts w:asciiTheme="majorBidi" w:hAnsiTheme="majorBidi" w:cstheme="majorBidi"/>
          <w:b/>
          <w:bCs/>
          <w:sz w:val="24"/>
          <w:szCs w:val="24"/>
        </w:rPr>
        <w:t>F3 tangentielle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Dans les mouvements de protrusion ou de latéralité en présence d’interférences occlusale </w:t>
      </w:r>
    </w:p>
    <w:p w:rsidR="00F63140" w:rsidRPr="00F63140" w:rsidRDefault="00F63140" w:rsidP="00F63140">
      <w:pPr>
        <w:rPr>
          <w:rFonts w:asciiTheme="majorBidi" w:hAnsiTheme="majorBidi" w:cstheme="majorBidi"/>
          <w:sz w:val="24"/>
          <w:szCs w:val="24"/>
          <w:u w:val="single"/>
        </w:rPr>
      </w:pPr>
      <w:r w:rsidRPr="00F63140">
        <w:rPr>
          <w:rFonts w:asciiTheme="majorBidi" w:hAnsiTheme="majorBidi" w:cstheme="majorBidi"/>
          <w:b/>
          <w:bCs/>
          <w:i/>
          <w:iCs/>
          <w:sz w:val="24"/>
          <w:szCs w:val="24"/>
          <w:u w:val="single"/>
        </w:rPr>
        <w:t>C- facteurs intervenant sur la rétention</w:t>
      </w:r>
      <w:r w:rsidRPr="00F63140">
        <w:rPr>
          <w:rFonts w:asciiTheme="majorBidi" w:hAnsiTheme="majorBidi" w:cstheme="majorBidi"/>
          <w:sz w:val="24"/>
          <w:szCs w:val="24"/>
          <w:u w:val="single"/>
        </w:rPr>
        <w:t> :</w:t>
      </w:r>
    </w:p>
    <w:p w:rsidR="00F63140" w:rsidRPr="00F63140" w:rsidRDefault="00F63140" w:rsidP="00F63140">
      <w:pPr>
        <w:pStyle w:val="Paragraphedeliste"/>
        <w:numPr>
          <w:ilvl w:val="0"/>
          <w:numId w:val="2"/>
        </w:numPr>
        <w:rPr>
          <w:rFonts w:asciiTheme="majorBidi" w:hAnsiTheme="majorBidi" w:cstheme="majorBidi"/>
          <w:sz w:val="24"/>
          <w:szCs w:val="24"/>
        </w:rPr>
      </w:pPr>
      <w:r w:rsidRPr="00F63140">
        <w:rPr>
          <w:rFonts w:asciiTheme="majorBidi" w:hAnsiTheme="majorBidi" w:cstheme="majorBidi"/>
          <w:sz w:val="24"/>
          <w:szCs w:val="24"/>
        </w:rPr>
        <w:t>Dépouille</w:t>
      </w:r>
    </w:p>
    <w:p w:rsidR="00F63140" w:rsidRPr="00F63140" w:rsidRDefault="00F63140" w:rsidP="00F63140">
      <w:pPr>
        <w:pStyle w:val="Paragraphedeliste"/>
        <w:numPr>
          <w:ilvl w:val="0"/>
          <w:numId w:val="2"/>
        </w:numPr>
        <w:rPr>
          <w:rFonts w:asciiTheme="majorBidi" w:hAnsiTheme="majorBidi" w:cstheme="majorBidi"/>
          <w:sz w:val="24"/>
          <w:szCs w:val="24"/>
        </w:rPr>
      </w:pPr>
      <w:r w:rsidRPr="00F63140">
        <w:rPr>
          <w:rFonts w:asciiTheme="majorBidi" w:hAnsiTheme="majorBidi" w:cstheme="majorBidi"/>
          <w:sz w:val="24"/>
          <w:szCs w:val="24"/>
        </w:rPr>
        <w:t>Étendue</w:t>
      </w:r>
    </w:p>
    <w:p w:rsidR="00F63140" w:rsidRPr="00F63140" w:rsidRDefault="00F63140" w:rsidP="00F63140">
      <w:pPr>
        <w:pStyle w:val="Paragraphedeliste"/>
        <w:numPr>
          <w:ilvl w:val="0"/>
          <w:numId w:val="2"/>
        </w:numPr>
        <w:rPr>
          <w:rFonts w:asciiTheme="majorBidi" w:hAnsiTheme="majorBidi" w:cstheme="majorBidi"/>
          <w:sz w:val="24"/>
          <w:szCs w:val="24"/>
        </w:rPr>
      </w:pPr>
      <w:r w:rsidRPr="00F63140">
        <w:rPr>
          <w:rFonts w:asciiTheme="majorBidi" w:hAnsiTheme="majorBidi" w:cstheme="majorBidi"/>
          <w:sz w:val="24"/>
          <w:szCs w:val="24"/>
        </w:rPr>
        <w:t>État de  surface</w:t>
      </w:r>
    </w:p>
    <w:p w:rsidR="00F63140" w:rsidRPr="00F63140" w:rsidRDefault="00F63140" w:rsidP="00F63140">
      <w:pPr>
        <w:pStyle w:val="Paragraphedeliste"/>
        <w:numPr>
          <w:ilvl w:val="0"/>
          <w:numId w:val="2"/>
        </w:numPr>
        <w:rPr>
          <w:rFonts w:asciiTheme="majorBidi" w:hAnsiTheme="majorBidi" w:cstheme="majorBidi"/>
          <w:sz w:val="24"/>
          <w:szCs w:val="24"/>
        </w:rPr>
      </w:pPr>
      <w:r w:rsidRPr="00F63140">
        <w:rPr>
          <w:rFonts w:asciiTheme="majorBidi" w:hAnsiTheme="majorBidi" w:cstheme="majorBidi"/>
          <w:sz w:val="24"/>
          <w:szCs w:val="24"/>
        </w:rPr>
        <w:t>Moyens complémentaires</w:t>
      </w:r>
    </w:p>
    <w:p w:rsidR="00F63140" w:rsidRPr="00F63140" w:rsidRDefault="00F63140" w:rsidP="00F63140">
      <w:pPr>
        <w:pStyle w:val="Paragraphedeliste"/>
        <w:numPr>
          <w:ilvl w:val="0"/>
          <w:numId w:val="2"/>
        </w:numPr>
        <w:rPr>
          <w:rFonts w:asciiTheme="majorBidi" w:hAnsiTheme="majorBidi" w:cstheme="majorBidi"/>
          <w:sz w:val="24"/>
          <w:szCs w:val="24"/>
        </w:rPr>
      </w:pPr>
      <w:r w:rsidRPr="00F63140">
        <w:rPr>
          <w:rFonts w:asciiTheme="majorBidi" w:hAnsiTheme="majorBidi" w:cstheme="majorBidi"/>
          <w:sz w:val="24"/>
          <w:szCs w:val="24"/>
        </w:rPr>
        <w:t>Autres</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1-La dépouille de la préparation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Préparation plus rétentive →parois parallèles mais pour assurer une mise en place complète il faut un certain degré de convergence (2parois externes convergent vers la face occlusale = 6º)</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RQ : préparation trop conique →pas rétentive, pourquoi ?→nombre important d’axe d’insertion </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2-ETENDUE DE LA PREPARATION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Plus la Surface de la préparation est étendue meilleur est la rétention</w:t>
      </w:r>
    </w:p>
    <w:p w:rsidR="00F63140" w:rsidRPr="00725256" w:rsidRDefault="00F63140" w:rsidP="00725256">
      <w:pPr>
        <w:rPr>
          <w:rFonts w:asciiTheme="majorBidi" w:hAnsiTheme="majorBidi" w:cstheme="majorBidi"/>
          <w:sz w:val="24"/>
          <w:szCs w:val="24"/>
        </w:rPr>
      </w:pPr>
      <w:r w:rsidRPr="00F63140">
        <w:rPr>
          <w:rFonts w:asciiTheme="majorBidi" w:hAnsiTheme="majorBidi" w:cstheme="majorBidi"/>
          <w:sz w:val="24"/>
          <w:szCs w:val="24"/>
          <w:u w:val="single"/>
        </w:rPr>
        <w:t>2-1-Hauteur de la préparation :</w:t>
      </w:r>
      <w:r w:rsidRPr="00F63140">
        <w:rPr>
          <w:rFonts w:asciiTheme="majorBidi" w:hAnsiTheme="majorBidi" w:cstheme="majorBidi"/>
          <w:sz w:val="24"/>
          <w:szCs w:val="24"/>
        </w:rPr>
        <w:t>pour deux couronnes à diamètre égale ; la préparation la plus haute assure la meilleure rétention</w:t>
      </w:r>
    </w:p>
    <w:p w:rsidR="00F63140" w:rsidRPr="00725256" w:rsidRDefault="00F63140" w:rsidP="00725256">
      <w:pPr>
        <w:rPr>
          <w:rFonts w:asciiTheme="majorBidi" w:hAnsiTheme="majorBidi" w:cstheme="majorBidi"/>
          <w:sz w:val="24"/>
          <w:szCs w:val="24"/>
        </w:rPr>
      </w:pPr>
      <w:r w:rsidRPr="00F63140">
        <w:rPr>
          <w:rFonts w:asciiTheme="majorBidi" w:hAnsiTheme="majorBidi" w:cstheme="majorBidi"/>
          <w:sz w:val="24"/>
          <w:szCs w:val="24"/>
          <w:u w:val="single"/>
        </w:rPr>
        <w:t>2-2-Largeur de la préparation:</w:t>
      </w:r>
      <w:r w:rsidRPr="00F63140">
        <w:rPr>
          <w:rFonts w:asciiTheme="majorBidi" w:hAnsiTheme="majorBidi" w:cstheme="majorBidi"/>
          <w:sz w:val="24"/>
          <w:szCs w:val="24"/>
        </w:rPr>
        <w:t>pour deux couronnes de même hauteur ; la préparation la plus large assure la meilleure rétention</w:t>
      </w:r>
    </w:p>
    <w:p w:rsidR="00F63140" w:rsidRPr="00F63140" w:rsidRDefault="00F63140" w:rsidP="00725256">
      <w:pPr>
        <w:rPr>
          <w:rFonts w:asciiTheme="majorBidi" w:hAnsiTheme="majorBidi" w:cstheme="majorBidi"/>
          <w:sz w:val="24"/>
          <w:szCs w:val="24"/>
        </w:rPr>
      </w:pPr>
      <w:r w:rsidRPr="00F63140">
        <w:rPr>
          <w:rFonts w:asciiTheme="majorBidi" w:hAnsiTheme="majorBidi" w:cstheme="majorBidi"/>
          <w:sz w:val="24"/>
          <w:szCs w:val="24"/>
          <w:u w:val="single"/>
        </w:rPr>
        <w:t>2-3-Hauteur relative entre dent support et reconstruction:</w:t>
      </w:r>
      <w:r w:rsidRPr="00F63140">
        <w:rPr>
          <w:rFonts w:asciiTheme="majorBidi" w:hAnsiTheme="majorBidi" w:cstheme="majorBidi"/>
          <w:sz w:val="24"/>
          <w:szCs w:val="24"/>
        </w:rPr>
        <w:t>Si deux couronnes de hauteurs différentes sur deux préparations demême hauteur sous la même force la couronne la plus haute est la moins rétentive car le bras de levier de la force qui s’exerce sur elle est plus grand.</w:t>
      </w:r>
    </w:p>
    <w:p w:rsidR="00F63140" w:rsidRPr="00725256" w:rsidRDefault="00F63140" w:rsidP="00725256">
      <w:pPr>
        <w:rPr>
          <w:rFonts w:asciiTheme="majorBidi" w:hAnsiTheme="majorBidi" w:cstheme="majorBidi"/>
          <w:sz w:val="24"/>
          <w:szCs w:val="24"/>
        </w:rPr>
      </w:pPr>
      <w:r w:rsidRPr="00F63140">
        <w:rPr>
          <w:rFonts w:asciiTheme="majorBidi" w:hAnsiTheme="majorBidi" w:cstheme="majorBidi"/>
          <w:sz w:val="24"/>
          <w:szCs w:val="24"/>
        </w:rPr>
        <w:t>2-4-</w:t>
      </w:r>
      <w:r w:rsidRPr="00F63140">
        <w:rPr>
          <w:rFonts w:asciiTheme="majorBidi" w:hAnsiTheme="majorBidi" w:cstheme="majorBidi"/>
          <w:sz w:val="24"/>
          <w:szCs w:val="24"/>
          <w:u w:val="single"/>
        </w:rPr>
        <w:t>Importance de recouvrement par l’élément prothétique:</w:t>
      </w:r>
      <w:r w:rsidRPr="00F63140">
        <w:rPr>
          <w:rFonts w:asciiTheme="majorBidi" w:hAnsiTheme="majorBidi" w:cstheme="majorBidi"/>
          <w:sz w:val="24"/>
          <w:szCs w:val="24"/>
        </w:rPr>
        <w:t>une préparation qui comporte 4 parois opposées 2à2 (ancrage à recouvrement total) présente un seul axe d’insertion ; lorsqu’une paroi n’est plus concernée (ancrage à recouvrement partiel),de nombreux axes de désinsertions apparaissent</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3-ETAT DE SURFACE DE LA PREPARATION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La rugosité réciproque des surfaces augmente la SR de contact→La constitution de micro verrous qui s’oppose au descellement donc Obtenir une SR  de préparation nette sans rechercher un véritable polissage</w:t>
      </w:r>
    </w:p>
    <w:p w:rsidR="00F63140" w:rsidRPr="00F63140" w:rsidRDefault="00F63140" w:rsidP="00725256">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4- Les moyens de rétention secondaire :</w:t>
      </w:r>
    </w:p>
    <w:p w:rsidR="00F63140" w:rsidRPr="00F63140" w:rsidRDefault="00F63140" w:rsidP="00F63140">
      <w:pPr>
        <w:rPr>
          <w:rFonts w:asciiTheme="majorBidi" w:hAnsiTheme="majorBidi" w:cstheme="majorBidi"/>
          <w:b/>
          <w:bCs/>
          <w:sz w:val="24"/>
          <w:szCs w:val="24"/>
        </w:rPr>
      </w:pPr>
      <w:r w:rsidRPr="00F63140">
        <w:rPr>
          <w:rFonts w:asciiTheme="majorBidi" w:hAnsiTheme="majorBidi" w:cstheme="majorBidi"/>
          <w:b/>
          <w:bCs/>
          <w:sz w:val="24"/>
          <w:szCs w:val="24"/>
        </w:rPr>
        <w:lastRenderedPageBreak/>
        <w:t>A : rainure</w:t>
      </w:r>
    </w:p>
    <w:p w:rsidR="00F63140" w:rsidRPr="00F63140" w:rsidRDefault="00F63140" w:rsidP="00F63140">
      <w:pPr>
        <w:rPr>
          <w:rFonts w:asciiTheme="majorBidi" w:hAnsiTheme="majorBidi" w:cstheme="majorBidi"/>
          <w:b/>
          <w:bCs/>
          <w:sz w:val="24"/>
          <w:szCs w:val="24"/>
        </w:rPr>
      </w:pPr>
      <w:r w:rsidRPr="00F63140">
        <w:rPr>
          <w:rFonts w:asciiTheme="majorBidi" w:hAnsiTheme="majorBidi" w:cstheme="majorBidi"/>
          <w:b/>
          <w:bCs/>
          <w:sz w:val="24"/>
          <w:szCs w:val="24"/>
        </w:rPr>
        <w:t>B : boite</w:t>
      </w:r>
    </w:p>
    <w:p w:rsidR="00F63140" w:rsidRPr="00F63140" w:rsidRDefault="00F63140" w:rsidP="00F63140">
      <w:pPr>
        <w:rPr>
          <w:rFonts w:asciiTheme="majorBidi" w:hAnsiTheme="majorBidi" w:cstheme="majorBidi"/>
          <w:b/>
          <w:bCs/>
          <w:sz w:val="24"/>
          <w:szCs w:val="24"/>
        </w:rPr>
      </w:pPr>
      <w:r w:rsidRPr="00F63140">
        <w:rPr>
          <w:rFonts w:asciiTheme="majorBidi" w:hAnsiTheme="majorBidi" w:cstheme="majorBidi"/>
          <w:b/>
          <w:bCs/>
          <w:sz w:val="24"/>
          <w:szCs w:val="24"/>
        </w:rPr>
        <w:t>C : puits dentinaires</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 xml:space="preserve">5-AUTRES FACTEURS PERMETTANT LA RETENTION: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u w:val="single"/>
        </w:rPr>
        <w:t>1/le scellement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Les ciments assurent 13%à15% de la rétention seulement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u w:val="single"/>
        </w:rPr>
        <w:t>2/le collage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Réalisé avec : Les ciments résines, Les composites de collage</w:t>
      </w:r>
    </w:p>
    <w:p w:rsidR="00F63140" w:rsidRPr="00F63140" w:rsidRDefault="00F63140" w:rsidP="00F63140">
      <w:pPr>
        <w:rPr>
          <w:rFonts w:asciiTheme="majorBidi" w:hAnsiTheme="majorBidi" w:cstheme="majorBidi"/>
          <w:i/>
          <w:iCs/>
          <w:sz w:val="24"/>
          <w:szCs w:val="24"/>
        </w:rPr>
      </w:pPr>
      <w:r w:rsidRPr="00F63140">
        <w:rPr>
          <w:rFonts w:asciiTheme="majorBidi" w:hAnsiTheme="majorBidi" w:cstheme="majorBidi"/>
          <w:i/>
          <w:iCs/>
          <w:sz w:val="24"/>
          <w:szCs w:val="24"/>
        </w:rPr>
        <w:t>Les propriétés adhésives de ces matériaux sont très favorables l’augmentation de la rétention prothétique.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u w:val="single"/>
        </w:rPr>
        <w:t>3/l’intimité du contact prothèse-préparation :</w:t>
      </w:r>
      <w:r w:rsidRPr="00F63140">
        <w:rPr>
          <w:rFonts w:asciiTheme="majorBidi" w:hAnsiTheme="majorBidi" w:cstheme="majorBidi"/>
          <w:sz w:val="24"/>
          <w:szCs w:val="24"/>
        </w:rPr>
        <w:t xml:space="preserve"> qui relève de la Précision de la coulée permettant d’augmenter le coefficient de</w:t>
      </w:r>
      <w:r w:rsidR="00F13102">
        <w:rPr>
          <w:rFonts w:asciiTheme="majorBidi" w:hAnsiTheme="majorBidi" w:cstheme="majorBidi"/>
          <w:sz w:val="24"/>
          <w:szCs w:val="24"/>
        </w:rPr>
        <w:t xml:space="preserve"> ooooooo</w:t>
      </w:r>
      <w:r w:rsidR="00F13102">
        <w:rPr>
          <w:rFonts w:asciiTheme="majorBidi" w:hAnsiTheme="majorBidi" w:cstheme="majorBidi"/>
          <w:sz w:val="24"/>
          <w:szCs w:val="24"/>
        </w:rPr>
        <w:tab/>
        <w:t>²</w:t>
      </w:r>
      <w:r w:rsidR="00F13102">
        <w:rPr>
          <w:rFonts w:asciiTheme="majorBidi" w:hAnsiTheme="majorBidi" w:cstheme="majorBidi"/>
          <w:sz w:val="24"/>
          <w:szCs w:val="24"/>
        </w:rPr>
        <w:tab/>
        <w:t>A²QS</w:t>
      </w:r>
      <w:r w:rsidRPr="00F63140">
        <w:rPr>
          <w:rFonts w:asciiTheme="majorBidi" w:hAnsiTheme="majorBidi" w:cstheme="majorBidi"/>
          <w:sz w:val="24"/>
          <w:szCs w:val="24"/>
        </w:rPr>
        <w:t>Frottement favorisant la rétention.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u w:val="single"/>
        </w:rPr>
        <w:t>4/La réduction de la face occlusale :</w:t>
      </w:r>
      <w:r w:rsidRPr="00F63140">
        <w:rPr>
          <w:rFonts w:asciiTheme="majorBidi" w:hAnsiTheme="majorBidi" w:cstheme="majorBidi"/>
          <w:sz w:val="24"/>
          <w:szCs w:val="24"/>
        </w:rPr>
        <w:t xml:space="preserve"> suit la direction des cuspides.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Une mise à plat raccourcis la préparation donc diminution de La rétention.</w:t>
      </w:r>
    </w:p>
    <w:p w:rsidR="00F63140" w:rsidRPr="00725256" w:rsidRDefault="00F63140" w:rsidP="00725256">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D- rétention dans le cas de dent très délabrée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La longueur du tenon radiculaire est au moins égale à la longueur coronaire→          répartition optimale des contraintes</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E-Choix des dents supports :</w:t>
      </w:r>
      <w:r w:rsidRPr="00F63140">
        <w:rPr>
          <w:rFonts w:asciiTheme="majorBidi" w:hAnsiTheme="majorBidi" w:cstheme="majorBidi"/>
          <w:sz w:val="24"/>
          <w:szCs w:val="24"/>
        </w:rPr>
        <w:t>des lois ont été énoncées</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i/>
          <w:iCs/>
          <w:sz w:val="24"/>
          <w:szCs w:val="24"/>
          <w:u w:val="single"/>
        </w:rPr>
        <w:t>Lois de Béliard:</w:t>
      </w:r>
    </w:p>
    <w:p w:rsidR="00F63140" w:rsidRPr="00F63140" w:rsidRDefault="00F63140" w:rsidP="00725256">
      <w:pPr>
        <w:rPr>
          <w:rFonts w:asciiTheme="majorBidi" w:hAnsiTheme="majorBidi" w:cstheme="majorBidi"/>
          <w:sz w:val="24"/>
          <w:szCs w:val="24"/>
        </w:rPr>
      </w:pPr>
      <w:r w:rsidRPr="00F63140">
        <w:rPr>
          <w:rFonts w:asciiTheme="majorBidi" w:hAnsiTheme="majorBidi" w:cstheme="majorBidi"/>
          <w:sz w:val="24"/>
          <w:szCs w:val="24"/>
        </w:rPr>
        <w:t xml:space="preserve">   «L’augmentation de nombre de points d’appui non alignés améliore les conditions d’équilibre en limitant le nombre des axes de rotation»</w:t>
      </w:r>
    </w:p>
    <w:p w:rsidR="00F63140" w:rsidRPr="00F63140" w:rsidRDefault="00F63140" w:rsidP="00F63140">
      <w:pPr>
        <w:rPr>
          <w:rFonts w:asciiTheme="majorBidi" w:hAnsiTheme="majorBidi" w:cstheme="majorBidi"/>
          <w:sz w:val="24"/>
          <w:szCs w:val="24"/>
          <w:u w:val="single"/>
        </w:rPr>
      </w:pPr>
      <w:r w:rsidRPr="00F63140">
        <w:rPr>
          <w:rFonts w:asciiTheme="majorBidi" w:hAnsiTheme="majorBidi" w:cstheme="majorBidi"/>
          <w:b/>
          <w:bCs/>
          <w:sz w:val="24"/>
          <w:szCs w:val="24"/>
          <w:u w:val="single"/>
        </w:rPr>
        <w:t>Loi de Roy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sz w:val="24"/>
          <w:szCs w:val="24"/>
        </w:rPr>
        <w:t xml:space="preserve">Roy </w:t>
      </w:r>
      <w:r w:rsidRPr="00F63140">
        <w:rPr>
          <w:rFonts w:asciiTheme="majorBidi" w:hAnsiTheme="majorBidi" w:cstheme="majorBidi"/>
          <w:sz w:val="24"/>
          <w:szCs w:val="24"/>
        </w:rPr>
        <w:t>divise l’arcade dentaire en 5 plans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Pour immobiliser les dents piliers, il faut assurer leur neutralisation par l’utilisation de piliers choisis dans différents plans </w:t>
      </w:r>
    </w:p>
    <w:p w:rsidR="00F63140" w:rsidRPr="00F63140" w:rsidRDefault="00F63140" w:rsidP="00F63140">
      <w:pPr>
        <w:rPr>
          <w:rFonts w:asciiTheme="majorBidi" w:hAnsiTheme="majorBidi" w:cstheme="majorBidi"/>
          <w:sz w:val="24"/>
          <w:szCs w:val="24"/>
          <w:u w:val="single"/>
        </w:rPr>
      </w:pPr>
      <w:r w:rsidRPr="00F63140">
        <w:rPr>
          <w:rFonts w:asciiTheme="majorBidi" w:hAnsiTheme="majorBidi" w:cstheme="majorBidi"/>
          <w:b/>
          <w:bCs/>
          <w:sz w:val="24"/>
          <w:szCs w:val="24"/>
          <w:u w:val="single"/>
        </w:rPr>
        <w:t>Loi de Duchange: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 xml:space="preserve"> Un coefficient  est attribué à chaque dent.</w:t>
      </w:r>
    </w:p>
    <w:p w:rsidR="00F63140" w:rsidRPr="00F63140" w:rsidRDefault="00F63140" w:rsidP="00ED5AB9">
      <w:pPr>
        <w:rPr>
          <w:rFonts w:asciiTheme="majorBidi" w:hAnsiTheme="majorBidi" w:cstheme="majorBidi"/>
          <w:sz w:val="24"/>
          <w:szCs w:val="24"/>
        </w:rPr>
      </w:pPr>
      <w:r w:rsidRPr="00F63140">
        <w:rPr>
          <w:rFonts w:asciiTheme="majorBidi" w:hAnsiTheme="majorBidi" w:cstheme="majorBidi"/>
          <w:sz w:val="24"/>
          <w:szCs w:val="24"/>
        </w:rPr>
        <w:t xml:space="preserve">«∑ des coefficients des dents piliers  doit être supérieure ou égale à ∑ des coefficients des dents à remplacer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b/>
          <w:bCs/>
          <w:i/>
          <w:iCs/>
          <w:sz w:val="24"/>
          <w:szCs w:val="24"/>
          <w:u w:val="single"/>
        </w:rPr>
        <w:lastRenderedPageBreak/>
        <w:t>Loi de Sadrin :</w:t>
      </w:r>
      <w:r w:rsidRPr="00F63140">
        <w:rPr>
          <w:rFonts w:asciiTheme="majorBidi" w:hAnsiTheme="majorBidi" w:cstheme="majorBidi"/>
          <w:i/>
          <w:iCs/>
          <w:sz w:val="24"/>
          <w:szCs w:val="24"/>
          <w:u w:val="single"/>
        </w:rPr>
        <w:t>(</w:t>
      </w:r>
      <w:r w:rsidRPr="00F63140">
        <w:rPr>
          <w:rFonts w:asciiTheme="majorBidi" w:hAnsiTheme="majorBidi" w:cstheme="majorBidi"/>
          <w:i/>
          <w:iCs/>
          <w:sz w:val="24"/>
          <w:szCs w:val="24"/>
        </w:rPr>
        <w:t>principe de neutralisation des forces de rotation)</w:t>
      </w:r>
    </w:p>
    <w:p w:rsidR="00F63140" w:rsidRPr="00F63140" w:rsidRDefault="00F63140" w:rsidP="00ED5AB9">
      <w:pPr>
        <w:rPr>
          <w:rFonts w:asciiTheme="majorBidi" w:hAnsiTheme="majorBidi" w:cstheme="majorBidi"/>
          <w:sz w:val="24"/>
          <w:szCs w:val="24"/>
        </w:rPr>
      </w:pPr>
      <w:r w:rsidRPr="00F63140">
        <w:rPr>
          <w:rFonts w:asciiTheme="majorBidi" w:hAnsiTheme="majorBidi" w:cstheme="majorBidi"/>
          <w:sz w:val="24"/>
          <w:szCs w:val="24"/>
        </w:rPr>
        <w:t>• Une courbure prononcée détermine un moment de renversement qui doit être</w:t>
      </w:r>
      <w:r w:rsidR="00F13102">
        <w:rPr>
          <w:rFonts w:asciiTheme="majorBidi" w:hAnsiTheme="majorBidi" w:cstheme="majorBidi"/>
          <w:sz w:val="24"/>
          <w:szCs w:val="24"/>
        </w:rPr>
        <w:t xml:space="preserve"> </w:t>
      </w:r>
      <w:r w:rsidRPr="00F63140">
        <w:rPr>
          <w:rFonts w:asciiTheme="majorBidi" w:hAnsiTheme="majorBidi" w:cstheme="majorBidi"/>
          <w:sz w:val="24"/>
          <w:szCs w:val="24"/>
        </w:rPr>
        <w:t>équilibré par l’utilisation d’appuis supplémentaires</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Rapport corono-radiculaire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C'est le rapport de la longueur supra-osseuse (de la face occlusale à la crête alvéolaire) et de la longueur intra</w:t>
      </w:r>
      <w:r w:rsidR="00F13102">
        <w:rPr>
          <w:rFonts w:asciiTheme="majorBidi" w:hAnsiTheme="majorBidi" w:cstheme="majorBidi"/>
          <w:sz w:val="24"/>
          <w:szCs w:val="24"/>
        </w:rPr>
        <w:t xml:space="preserve"> </w:t>
      </w:r>
      <w:r w:rsidRPr="00F63140">
        <w:rPr>
          <w:rFonts w:asciiTheme="majorBidi" w:hAnsiTheme="majorBidi" w:cstheme="majorBidi"/>
          <w:sz w:val="24"/>
          <w:szCs w:val="24"/>
        </w:rPr>
        <w:t>osseuse. Plus le niveau de la crête osseuse est apical, plus le bras de levier coronaire est important et plus les contraintes risquent</w:t>
      </w:r>
      <w:r w:rsidR="00F13102">
        <w:rPr>
          <w:rFonts w:asciiTheme="majorBidi" w:hAnsiTheme="majorBidi" w:cstheme="majorBidi"/>
          <w:sz w:val="24"/>
          <w:szCs w:val="24"/>
        </w:rPr>
        <w:t xml:space="preserve"> </w:t>
      </w:r>
      <w:r w:rsidRPr="00F63140">
        <w:rPr>
          <w:rFonts w:asciiTheme="majorBidi" w:hAnsiTheme="majorBidi" w:cstheme="majorBidi"/>
          <w:sz w:val="24"/>
          <w:szCs w:val="24"/>
        </w:rPr>
        <w:t>d'être nocives.</w:t>
      </w:r>
    </w:p>
    <w:p w:rsidR="00F63140" w:rsidRPr="00F63140" w:rsidRDefault="00F63140" w:rsidP="00ED5AB9">
      <w:pPr>
        <w:rPr>
          <w:rFonts w:asciiTheme="majorBidi" w:hAnsiTheme="majorBidi" w:cstheme="majorBidi"/>
          <w:sz w:val="24"/>
          <w:szCs w:val="24"/>
        </w:rPr>
      </w:pPr>
      <w:r w:rsidRPr="00F63140">
        <w:rPr>
          <w:rFonts w:asciiTheme="majorBidi" w:hAnsiTheme="majorBidi" w:cstheme="majorBidi"/>
          <w:sz w:val="24"/>
          <w:szCs w:val="24"/>
        </w:rPr>
        <w:t>Le rapport corono</w:t>
      </w:r>
      <w:r w:rsidR="00F13102">
        <w:rPr>
          <w:rFonts w:asciiTheme="majorBidi" w:hAnsiTheme="majorBidi" w:cstheme="majorBidi"/>
          <w:sz w:val="24"/>
          <w:szCs w:val="24"/>
        </w:rPr>
        <w:t xml:space="preserve"> </w:t>
      </w:r>
      <w:r w:rsidRPr="00F63140">
        <w:rPr>
          <w:rFonts w:asciiTheme="majorBidi" w:hAnsiTheme="majorBidi" w:cstheme="majorBidi"/>
          <w:sz w:val="24"/>
          <w:szCs w:val="24"/>
        </w:rPr>
        <w:t>radiculaire idéal pour une dent support est de 2/3 .</w:t>
      </w:r>
    </w:p>
    <w:p w:rsidR="00F63140" w:rsidRPr="00F63140" w:rsidRDefault="00F63140" w:rsidP="00F63140">
      <w:pPr>
        <w:rPr>
          <w:rFonts w:asciiTheme="majorBidi" w:hAnsiTheme="majorBidi" w:cstheme="majorBidi"/>
          <w:sz w:val="24"/>
          <w:szCs w:val="24"/>
          <w:u w:val="single"/>
        </w:rPr>
      </w:pPr>
      <w:r w:rsidRPr="00F63140">
        <w:rPr>
          <w:rFonts w:asciiTheme="majorBidi" w:hAnsiTheme="majorBidi" w:cstheme="majorBidi"/>
          <w:b/>
          <w:bCs/>
          <w:sz w:val="24"/>
          <w:szCs w:val="24"/>
          <w:u w:val="single"/>
        </w:rPr>
        <w:t>Configuration radiculaire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Les racines dont l'épaisseur vestibulo linguale semble</w:t>
      </w:r>
      <w:r w:rsidR="00F13102">
        <w:rPr>
          <w:rFonts w:asciiTheme="majorBidi" w:hAnsiTheme="majorBidi" w:cstheme="majorBidi"/>
          <w:sz w:val="24"/>
          <w:szCs w:val="24"/>
        </w:rPr>
        <w:t xml:space="preserve"> </w:t>
      </w:r>
      <w:r w:rsidRPr="00F63140">
        <w:rPr>
          <w:rFonts w:asciiTheme="majorBidi" w:hAnsiTheme="majorBidi" w:cstheme="majorBidi"/>
          <w:sz w:val="24"/>
          <w:szCs w:val="24"/>
        </w:rPr>
        <w:t>supérieure à leur largeur mésio distale sont</w:t>
      </w:r>
      <w:r w:rsidR="00F13102">
        <w:rPr>
          <w:rFonts w:asciiTheme="majorBidi" w:hAnsiTheme="majorBidi" w:cstheme="majorBidi"/>
          <w:sz w:val="24"/>
          <w:szCs w:val="24"/>
        </w:rPr>
        <w:t xml:space="preserve"> </w:t>
      </w:r>
      <w:r w:rsidRPr="00F63140">
        <w:rPr>
          <w:rFonts w:asciiTheme="majorBidi" w:hAnsiTheme="majorBidi" w:cstheme="majorBidi"/>
          <w:sz w:val="24"/>
          <w:szCs w:val="24"/>
        </w:rPr>
        <w:t>préférables à celles ayant une section circulaire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Les racines divergentes d'une multi</w:t>
      </w:r>
      <w:r w:rsidR="00F13102">
        <w:rPr>
          <w:rFonts w:asciiTheme="majorBidi" w:hAnsiTheme="majorBidi" w:cstheme="majorBidi"/>
          <w:sz w:val="24"/>
          <w:szCs w:val="24"/>
        </w:rPr>
        <w:t xml:space="preserve"> </w:t>
      </w:r>
      <w:r w:rsidRPr="00F63140">
        <w:rPr>
          <w:rFonts w:asciiTheme="majorBidi" w:hAnsiTheme="majorBidi" w:cstheme="majorBidi"/>
          <w:sz w:val="24"/>
          <w:szCs w:val="24"/>
        </w:rPr>
        <w:t>radiculée offrent</w:t>
      </w:r>
      <w:r w:rsidR="00F13102">
        <w:rPr>
          <w:rFonts w:asciiTheme="majorBidi" w:hAnsiTheme="majorBidi" w:cstheme="majorBidi"/>
          <w:sz w:val="24"/>
          <w:szCs w:val="24"/>
        </w:rPr>
        <w:t xml:space="preserve"> </w:t>
      </w:r>
      <w:r w:rsidRPr="00F63140">
        <w:rPr>
          <w:rFonts w:asciiTheme="majorBidi" w:hAnsiTheme="majorBidi" w:cstheme="majorBidi"/>
          <w:sz w:val="24"/>
          <w:szCs w:val="24"/>
        </w:rPr>
        <w:t xml:space="preserve">une meilleure assise que celles qui </w:t>
      </w:r>
      <w:r w:rsidR="00F13102" w:rsidRPr="00F63140">
        <w:rPr>
          <w:rFonts w:asciiTheme="majorBidi" w:hAnsiTheme="majorBidi" w:cstheme="majorBidi"/>
          <w:sz w:val="24"/>
          <w:szCs w:val="24"/>
        </w:rPr>
        <w:t>convergent, fusionnent</w:t>
      </w:r>
      <w:r w:rsidRPr="00F63140">
        <w:rPr>
          <w:rFonts w:asciiTheme="majorBidi" w:hAnsiTheme="majorBidi" w:cstheme="majorBidi"/>
          <w:sz w:val="24"/>
          <w:szCs w:val="24"/>
        </w:rPr>
        <w:t xml:space="preserve"> ou sont de forme conique.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Sur une mono</w:t>
      </w:r>
      <w:r w:rsidR="00F13102">
        <w:rPr>
          <w:rFonts w:asciiTheme="majorBidi" w:hAnsiTheme="majorBidi" w:cstheme="majorBidi"/>
          <w:sz w:val="24"/>
          <w:szCs w:val="24"/>
        </w:rPr>
        <w:t xml:space="preserve"> </w:t>
      </w:r>
      <w:r w:rsidRPr="00F63140">
        <w:rPr>
          <w:rFonts w:asciiTheme="majorBidi" w:hAnsiTheme="majorBidi" w:cstheme="majorBidi"/>
          <w:sz w:val="24"/>
          <w:szCs w:val="24"/>
        </w:rPr>
        <w:t>radiculée, la présence d'irrégularités de</w:t>
      </w:r>
      <w:r w:rsidR="00F13102">
        <w:rPr>
          <w:rFonts w:asciiTheme="majorBidi" w:hAnsiTheme="majorBidi" w:cstheme="majorBidi"/>
          <w:sz w:val="24"/>
          <w:szCs w:val="24"/>
        </w:rPr>
        <w:t xml:space="preserve"> </w:t>
      </w:r>
      <w:r w:rsidRPr="00F63140">
        <w:rPr>
          <w:rFonts w:asciiTheme="majorBidi" w:hAnsiTheme="majorBidi" w:cstheme="majorBidi"/>
          <w:sz w:val="24"/>
          <w:szCs w:val="24"/>
        </w:rPr>
        <w:t>forme ou de courbure du tiers apical sont autant</w:t>
      </w:r>
      <w:r w:rsidR="00F13102">
        <w:rPr>
          <w:rFonts w:asciiTheme="majorBidi" w:hAnsiTheme="majorBidi" w:cstheme="majorBidi"/>
          <w:sz w:val="24"/>
          <w:szCs w:val="24"/>
        </w:rPr>
        <w:t xml:space="preserve"> </w:t>
      </w:r>
      <w:r w:rsidRPr="00F63140">
        <w:rPr>
          <w:rFonts w:asciiTheme="majorBidi" w:hAnsiTheme="majorBidi" w:cstheme="majorBidi"/>
          <w:sz w:val="24"/>
          <w:szCs w:val="24"/>
        </w:rPr>
        <w:t>d'éléments plus favorables qu'une forme idéale.</w:t>
      </w:r>
    </w:p>
    <w:p w:rsidR="00F63140" w:rsidRPr="00F63140" w:rsidRDefault="00F63140" w:rsidP="00F63140">
      <w:pPr>
        <w:rPr>
          <w:rFonts w:asciiTheme="majorBidi" w:hAnsiTheme="majorBidi" w:cstheme="majorBidi"/>
          <w:b/>
          <w:bCs/>
          <w:sz w:val="24"/>
          <w:szCs w:val="24"/>
          <w:u w:val="single"/>
        </w:rPr>
      </w:pPr>
      <w:r w:rsidRPr="00F63140">
        <w:rPr>
          <w:rFonts w:asciiTheme="majorBidi" w:hAnsiTheme="majorBidi" w:cstheme="majorBidi"/>
          <w:b/>
          <w:bCs/>
          <w:sz w:val="24"/>
          <w:szCs w:val="24"/>
          <w:u w:val="single"/>
        </w:rPr>
        <w:t xml:space="preserve">Surface radiculaire </w:t>
      </w:r>
      <w:r w:rsidR="00F13102" w:rsidRPr="00F63140">
        <w:rPr>
          <w:rFonts w:asciiTheme="majorBidi" w:hAnsiTheme="majorBidi" w:cstheme="majorBidi"/>
          <w:b/>
          <w:bCs/>
          <w:sz w:val="24"/>
          <w:szCs w:val="24"/>
          <w:u w:val="single"/>
        </w:rPr>
        <w:t>efficace</w:t>
      </w:r>
      <w:r w:rsidRPr="00F63140">
        <w:rPr>
          <w:rFonts w:asciiTheme="majorBidi" w:hAnsiTheme="majorBidi" w:cstheme="majorBidi"/>
          <w:b/>
          <w:bCs/>
          <w:sz w:val="24"/>
          <w:szCs w:val="24"/>
          <w:u w:val="single"/>
        </w:rPr>
        <w:t> :</w:t>
      </w:r>
      <w:r w:rsidRPr="00F63140">
        <w:rPr>
          <w:rFonts w:asciiTheme="majorBidi" w:hAnsiTheme="majorBidi" w:cstheme="majorBidi"/>
          <w:b/>
          <w:bCs/>
          <w:sz w:val="24"/>
          <w:szCs w:val="24"/>
          <w:u w:val="single"/>
        </w:rPr>
        <w:tab/>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La surface radiculaire efficace, c'est-à-dire celle recouverte</w:t>
      </w:r>
      <w:r w:rsidR="00F13102">
        <w:rPr>
          <w:rFonts w:asciiTheme="majorBidi" w:hAnsiTheme="majorBidi" w:cstheme="majorBidi"/>
          <w:sz w:val="24"/>
          <w:szCs w:val="24"/>
        </w:rPr>
        <w:t xml:space="preserve"> </w:t>
      </w:r>
      <w:r w:rsidRPr="00F63140">
        <w:rPr>
          <w:rFonts w:asciiTheme="majorBidi" w:hAnsiTheme="majorBidi" w:cstheme="majorBidi"/>
          <w:sz w:val="24"/>
          <w:szCs w:val="24"/>
        </w:rPr>
        <w:t xml:space="preserve">par le ligament parodontal.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Des dents volumineuses ont une surface radiculaire plus</w:t>
      </w:r>
      <w:r w:rsidR="00F13102">
        <w:rPr>
          <w:rFonts w:asciiTheme="majorBidi" w:hAnsiTheme="majorBidi" w:cstheme="majorBidi"/>
          <w:sz w:val="24"/>
          <w:szCs w:val="24"/>
        </w:rPr>
        <w:t xml:space="preserve"> </w:t>
      </w:r>
      <w:r w:rsidRPr="00F63140">
        <w:rPr>
          <w:rFonts w:asciiTheme="majorBidi" w:hAnsiTheme="majorBidi" w:cstheme="majorBidi"/>
          <w:sz w:val="24"/>
          <w:szCs w:val="24"/>
        </w:rPr>
        <w:t>importante et peuvent donc supporter des contraintes</w:t>
      </w:r>
      <w:r w:rsidR="00F13102">
        <w:rPr>
          <w:rFonts w:asciiTheme="majorBidi" w:hAnsiTheme="majorBidi" w:cstheme="majorBidi"/>
          <w:sz w:val="24"/>
          <w:szCs w:val="24"/>
        </w:rPr>
        <w:t xml:space="preserve"> </w:t>
      </w:r>
      <w:r w:rsidRPr="00F63140">
        <w:rPr>
          <w:rFonts w:asciiTheme="majorBidi" w:hAnsiTheme="majorBidi" w:cstheme="majorBidi"/>
          <w:sz w:val="24"/>
          <w:szCs w:val="24"/>
        </w:rPr>
        <w:t xml:space="preserve">importantes sans trop de dommages </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Chapitre II :</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Axe d’insertion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C’est la ligne imaginaire selon laquelle la prothèse doit être mise en place ou désinsérée</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En présence d’une dent pulpée et dépulpée ; c’est la dent pulpée quidonnera l’axe d’insertion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En présence de plusieurs dents pulpées c’est la dent la moinsvolumineuse et en légère malposition qui fera dévier l’axed’insertion.</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L'axe d'insertion des couronnes à recouvrement total oupartiel s'adressant aux dents cuspidées est, en général,parallèle au grand axe des dents.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Dans le cas extrême qui ne peut être corrigé ; cela nécessitera une  résection coronaire importante et la réalisation d’un inlay core à tenon radiculaire.</w:t>
      </w:r>
    </w:p>
    <w:p w:rsidR="00F63140" w:rsidRPr="00F63140" w:rsidRDefault="00F63140" w:rsidP="00F63140">
      <w:pPr>
        <w:rPr>
          <w:rFonts w:asciiTheme="majorBidi" w:hAnsiTheme="majorBidi" w:cstheme="majorBidi"/>
          <w:sz w:val="24"/>
          <w:szCs w:val="24"/>
        </w:rPr>
      </w:pP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Parallélisme :</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lastRenderedPageBreak/>
        <w:t>Définition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En pratique c’est un presque parallélisme puisque les différentes parties de la préparation doivent converger légèrement pour permettre l’insertion et désinsertion de la prothèse</w:t>
      </w:r>
    </w:p>
    <w:p w:rsidR="00F63140" w:rsidRPr="00F63140" w:rsidRDefault="00F63140" w:rsidP="00F63140">
      <w:pPr>
        <w:rPr>
          <w:rFonts w:asciiTheme="majorBidi" w:hAnsiTheme="majorBidi" w:cstheme="majorBidi"/>
          <w:b/>
          <w:bCs/>
          <w:i/>
          <w:iCs/>
          <w:sz w:val="24"/>
          <w:szCs w:val="24"/>
          <w:u w:val="single"/>
        </w:rPr>
      </w:pPr>
      <w:r w:rsidRPr="00F63140">
        <w:rPr>
          <w:rFonts w:asciiTheme="majorBidi" w:hAnsiTheme="majorBidi" w:cstheme="majorBidi"/>
          <w:b/>
          <w:bCs/>
          <w:i/>
          <w:iCs/>
          <w:sz w:val="24"/>
          <w:szCs w:val="24"/>
          <w:u w:val="single"/>
        </w:rPr>
        <w:t>Conclusion :</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t>On peut dire que la rétention va de paire avec le parallélisme et que la longévité d’une construction prothétique conjointe dépend du respect de ces facteurs mécaniques, lors des préparations et la réalisation d’un choix minutieux de dents supports et des ancrages</w:t>
      </w:r>
    </w:p>
    <w:p w:rsidR="00F63140" w:rsidRPr="00F63140" w:rsidRDefault="00F63140" w:rsidP="00F63140">
      <w:pPr>
        <w:rPr>
          <w:rFonts w:asciiTheme="majorBidi" w:hAnsiTheme="majorBidi" w:cstheme="majorBidi"/>
          <w:sz w:val="24"/>
          <w:szCs w:val="24"/>
        </w:rPr>
      </w:pPr>
      <w:r w:rsidRPr="00F63140">
        <w:rPr>
          <w:rFonts w:asciiTheme="majorBidi" w:hAnsiTheme="majorBidi" w:cstheme="majorBidi"/>
          <w:sz w:val="24"/>
          <w:szCs w:val="24"/>
        </w:rPr>
        <w:br w:type="page"/>
      </w:r>
    </w:p>
    <w:p w:rsidR="00C109EC" w:rsidRPr="00F63140" w:rsidRDefault="00C109EC">
      <w:pPr>
        <w:rPr>
          <w:rFonts w:asciiTheme="majorBidi" w:hAnsiTheme="majorBidi" w:cstheme="majorBidi"/>
          <w:sz w:val="24"/>
          <w:szCs w:val="24"/>
        </w:rPr>
      </w:pPr>
    </w:p>
    <w:sectPr w:rsidR="00C109EC" w:rsidRPr="00F63140" w:rsidSect="00C109E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D8" w:rsidRDefault="00C023D8" w:rsidP="00725256">
      <w:pPr>
        <w:spacing w:after="0" w:line="240" w:lineRule="auto"/>
      </w:pPr>
      <w:r>
        <w:separator/>
      </w:r>
    </w:p>
  </w:endnote>
  <w:endnote w:type="continuationSeparator" w:id="1">
    <w:p w:rsidR="00C023D8" w:rsidRDefault="00C023D8" w:rsidP="0072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84262"/>
      <w:docPartObj>
        <w:docPartGallery w:val="Page Numbers (Bottom of Page)"/>
        <w:docPartUnique/>
      </w:docPartObj>
    </w:sdtPr>
    <w:sdtContent>
      <w:p w:rsidR="00725256" w:rsidRDefault="00581B30">
        <w:pPr>
          <w:pStyle w:val="Pieddepage"/>
          <w:jc w:val="center"/>
        </w:pPr>
        <w:fldSimple w:instr=" PAGE   \* MERGEFORMAT ">
          <w:r w:rsidR="00DE2FD5">
            <w:rPr>
              <w:noProof/>
            </w:rPr>
            <w:t>6</w:t>
          </w:r>
        </w:fldSimple>
      </w:p>
    </w:sdtContent>
  </w:sdt>
  <w:p w:rsidR="00725256" w:rsidRDefault="007252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D8" w:rsidRDefault="00C023D8" w:rsidP="00725256">
      <w:pPr>
        <w:spacing w:after="0" w:line="240" w:lineRule="auto"/>
      </w:pPr>
      <w:r>
        <w:separator/>
      </w:r>
    </w:p>
  </w:footnote>
  <w:footnote w:type="continuationSeparator" w:id="1">
    <w:p w:rsidR="00C023D8" w:rsidRDefault="00C023D8" w:rsidP="00725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4266"/>
    <w:multiLevelType w:val="hybridMultilevel"/>
    <w:tmpl w:val="0E681242"/>
    <w:lvl w:ilvl="0" w:tplc="E396702E">
      <w:start w:val="1"/>
      <w:numFmt w:val="bullet"/>
      <w:lvlText w:val="•"/>
      <w:lvlJc w:val="left"/>
      <w:pPr>
        <w:tabs>
          <w:tab w:val="num" w:pos="720"/>
        </w:tabs>
        <w:ind w:left="720" w:hanging="360"/>
      </w:pPr>
      <w:rPr>
        <w:rFonts w:ascii="Times New Roman" w:hAnsi="Times New Roman" w:cs="Times New Roman" w:hint="default"/>
      </w:rPr>
    </w:lvl>
    <w:lvl w:ilvl="1" w:tplc="F9EA189C">
      <w:start w:val="1"/>
      <w:numFmt w:val="decimal"/>
      <w:lvlText w:val="%2."/>
      <w:lvlJc w:val="left"/>
      <w:pPr>
        <w:tabs>
          <w:tab w:val="num" w:pos="1440"/>
        </w:tabs>
        <w:ind w:left="1440" w:hanging="360"/>
      </w:pPr>
    </w:lvl>
    <w:lvl w:ilvl="2" w:tplc="759C4448">
      <w:start w:val="1"/>
      <w:numFmt w:val="decimal"/>
      <w:lvlText w:val="%3."/>
      <w:lvlJc w:val="left"/>
      <w:pPr>
        <w:tabs>
          <w:tab w:val="num" w:pos="2160"/>
        </w:tabs>
        <w:ind w:left="2160" w:hanging="360"/>
      </w:pPr>
    </w:lvl>
    <w:lvl w:ilvl="3" w:tplc="0F768CF6">
      <w:start w:val="1"/>
      <w:numFmt w:val="decimal"/>
      <w:lvlText w:val="%4."/>
      <w:lvlJc w:val="left"/>
      <w:pPr>
        <w:tabs>
          <w:tab w:val="num" w:pos="2880"/>
        </w:tabs>
        <w:ind w:left="2880" w:hanging="360"/>
      </w:pPr>
    </w:lvl>
    <w:lvl w:ilvl="4" w:tplc="5AFA9042">
      <w:start w:val="1"/>
      <w:numFmt w:val="decimal"/>
      <w:lvlText w:val="%5."/>
      <w:lvlJc w:val="left"/>
      <w:pPr>
        <w:tabs>
          <w:tab w:val="num" w:pos="3600"/>
        </w:tabs>
        <w:ind w:left="3600" w:hanging="360"/>
      </w:pPr>
    </w:lvl>
    <w:lvl w:ilvl="5" w:tplc="BD08954A">
      <w:start w:val="1"/>
      <w:numFmt w:val="decimal"/>
      <w:lvlText w:val="%6."/>
      <w:lvlJc w:val="left"/>
      <w:pPr>
        <w:tabs>
          <w:tab w:val="num" w:pos="4320"/>
        </w:tabs>
        <w:ind w:left="4320" w:hanging="360"/>
      </w:pPr>
    </w:lvl>
    <w:lvl w:ilvl="6" w:tplc="AAB0A484">
      <w:start w:val="1"/>
      <w:numFmt w:val="decimal"/>
      <w:lvlText w:val="%7."/>
      <w:lvlJc w:val="left"/>
      <w:pPr>
        <w:tabs>
          <w:tab w:val="num" w:pos="5040"/>
        </w:tabs>
        <w:ind w:left="5040" w:hanging="360"/>
      </w:pPr>
    </w:lvl>
    <w:lvl w:ilvl="7" w:tplc="FE20BDC0">
      <w:start w:val="1"/>
      <w:numFmt w:val="decimal"/>
      <w:lvlText w:val="%8."/>
      <w:lvlJc w:val="left"/>
      <w:pPr>
        <w:tabs>
          <w:tab w:val="num" w:pos="5760"/>
        </w:tabs>
        <w:ind w:left="5760" w:hanging="360"/>
      </w:pPr>
    </w:lvl>
    <w:lvl w:ilvl="8" w:tplc="190C2B9E">
      <w:start w:val="1"/>
      <w:numFmt w:val="decimal"/>
      <w:lvlText w:val="%9."/>
      <w:lvlJc w:val="left"/>
      <w:pPr>
        <w:tabs>
          <w:tab w:val="num" w:pos="6480"/>
        </w:tabs>
        <w:ind w:left="6480" w:hanging="360"/>
      </w:pPr>
    </w:lvl>
  </w:abstractNum>
  <w:abstractNum w:abstractNumId="1">
    <w:nsid w:val="78401067"/>
    <w:multiLevelType w:val="hybridMultilevel"/>
    <w:tmpl w:val="D55A775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63140"/>
    <w:rsid w:val="00117BFF"/>
    <w:rsid w:val="0020397B"/>
    <w:rsid w:val="0041681F"/>
    <w:rsid w:val="00492F96"/>
    <w:rsid w:val="004A52F6"/>
    <w:rsid w:val="00581B30"/>
    <w:rsid w:val="00725256"/>
    <w:rsid w:val="00C023D8"/>
    <w:rsid w:val="00C109EC"/>
    <w:rsid w:val="00CF0F10"/>
    <w:rsid w:val="00D21EC5"/>
    <w:rsid w:val="00D27ED7"/>
    <w:rsid w:val="00D30139"/>
    <w:rsid w:val="00DD723B"/>
    <w:rsid w:val="00DE2FD5"/>
    <w:rsid w:val="00ED5AB9"/>
    <w:rsid w:val="00EF5D65"/>
    <w:rsid w:val="00F13102"/>
    <w:rsid w:val="00F631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0"/>
    <w:pPr>
      <w:spacing w:after="200" w:afterAutospacing="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140"/>
    <w:pPr>
      <w:ind w:left="720"/>
      <w:contextualSpacing/>
    </w:pPr>
  </w:style>
  <w:style w:type="paragraph" w:styleId="Textedebulles">
    <w:name w:val="Balloon Text"/>
    <w:basedOn w:val="Normal"/>
    <w:link w:val="TextedebullesCar"/>
    <w:uiPriority w:val="99"/>
    <w:semiHidden/>
    <w:unhideWhenUsed/>
    <w:rsid w:val="00F631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140"/>
    <w:rPr>
      <w:rFonts w:ascii="Tahoma" w:hAnsi="Tahoma" w:cs="Tahoma"/>
      <w:sz w:val="16"/>
      <w:szCs w:val="16"/>
    </w:rPr>
  </w:style>
  <w:style w:type="paragraph" w:styleId="En-tte">
    <w:name w:val="header"/>
    <w:basedOn w:val="Normal"/>
    <w:link w:val="En-tteCar"/>
    <w:uiPriority w:val="99"/>
    <w:semiHidden/>
    <w:unhideWhenUsed/>
    <w:rsid w:val="007252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5256"/>
  </w:style>
  <w:style w:type="paragraph" w:styleId="Pieddepage">
    <w:name w:val="footer"/>
    <w:basedOn w:val="Normal"/>
    <w:link w:val="PieddepageCar"/>
    <w:uiPriority w:val="99"/>
    <w:unhideWhenUsed/>
    <w:rsid w:val="00725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5256"/>
  </w:style>
</w:styles>
</file>

<file path=word/webSettings.xml><?xml version="1.0" encoding="utf-8"?>
<w:webSettings xmlns:r="http://schemas.openxmlformats.org/officeDocument/2006/relationships" xmlns:w="http://schemas.openxmlformats.org/wordprocessingml/2006/main">
  <w:divs>
    <w:div w:id="60763002">
      <w:bodyDiv w:val="1"/>
      <w:marLeft w:val="0"/>
      <w:marRight w:val="0"/>
      <w:marTop w:val="0"/>
      <w:marBottom w:val="0"/>
      <w:divBdr>
        <w:top w:val="none" w:sz="0" w:space="0" w:color="auto"/>
        <w:left w:val="none" w:sz="0" w:space="0" w:color="auto"/>
        <w:bottom w:val="none" w:sz="0" w:space="0" w:color="auto"/>
        <w:right w:val="none" w:sz="0" w:space="0" w:color="auto"/>
      </w:divBdr>
    </w:div>
    <w:div w:id="7964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7156</TotalTime>
  <Pages>7</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2017-12-01T00:19:00Z</dcterms:created>
  <dcterms:modified xsi:type="dcterms:W3CDTF">2021-03-28T07:31:00Z</dcterms:modified>
</cp:coreProperties>
</file>