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142" w:rsidRDefault="00C63E84" w:rsidP="00C63E84">
      <w:pPr>
        <w:spacing w:after="0"/>
      </w:pPr>
      <w:r>
        <w:t>Dr.A.Mahdjoub</w:t>
      </w:r>
    </w:p>
    <w:p w:rsidR="00C63E84" w:rsidRDefault="00C63E84" w:rsidP="00C63E84">
      <w:pPr>
        <w:spacing w:after="0"/>
      </w:pPr>
      <w:r>
        <w:t>Maitre assistante en</w:t>
      </w:r>
      <w:r w:rsidR="007A1DE7">
        <w:t xml:space="preserve">                                                                                                  </w:t>
      </w:r>
      <w:r w:rsidR="00874713">
        <w:t xml:space="preserve">        Année Universitaire 2020-2021</w:t>
      </w:r>
    </w:p>
    <w:p w:rsidR="00C63E84" w:rsidRDefault="00C63E84" w:rsidP="00C63E84">
      <w:pPr>
        <w:spacing w:after="0"/>
      </w:pPr>
      <w:r>
        <w:t>Anapath.EHS Daksi</w:t>
      </w:r>
    </w:p>
    <w:p w:rsidR="009338ED" w:rsidRDefault="009338ED"/>
    <w:p w:rsidR="009338ED" w:rsidRDefault="009338ED">
      <w:pPr>
        <w:rPr>
          <w:sz w:val="44"/>
          <w:szCs w:val="44"/>
          <w:u w:val="single"/>
        </w:rPr>
      </w:pPr>
      <w:r w:rsidRPr="009338ED">
        <w:rPr>
          <w:sz w:val="44"/>
          <w:szCs w:val="44"/>
          <w:u w:val="single"/>
        </w:rPr>
        <w:t>Pathologie du myométre</w:t>
      </w:r>
    </w:p>
    <w:p w:rsidR="00D21F3F" w:rsidRDefault="00D54402" w:rsidP="00D9542A">
      <w:pPr>
        <w:pStyle w:val="Paragraphedeliste"/>
        <w:numPr>
          <w:ilvl w:val="0"/>
          <w:numId w:val="1"/>
        </w:numPr>
      </w:pPr>
      <w:r w:rsidRPr="00D9542A">
        <w:rPr>
          <w:u w:val="single"/>
        </w:rPr>
        <w:t>INTRODUCTION</w:t>
      </w:r>
      <w:r w:rsidRPr="00D9542A">
        <w:t>:</w:t>
      </w:r>
    </w:p>
    <w:p w:rsidR="00D9542A" w:rsidRPr="00D9542A" w:rsidRDefault="00D9542A" w:rsidP="00D21F3F">
      <w:pPr>
        <w:pStyle w:val="Paragraphedeliste"/>
        <w:ind w:left="915"/>
      </w:pPr>
      <w:r w:rsidRPr="00D9542A">
        <w:t xml:space="preserve"> Les saignements  et les douleurs pelviennes d’origine génitale chez les patientes en pré-ménopause ou ménopausées sont dues à une pathologie bénigne dans 80 % des cas. Néanmoins, ils restent le mode de découverte le plus fréquent d’une pathologie maligne.</w:t>
      </w:r>
    </w:p>
    <w:p w:rsidR="00D54402" w:rsidRDefault="00C84BE2" w:rsidP="00D9542A">
      <w:pPr>
        <w:pStyle w:val="Paragraphedeliste"/>
        <w:ind w:left="915"/>
      </w:pPr>
      <w:r w:rsidRPr="00D9542A">
        <w:t>L’étude</w:t>
      </w:r>
      <w:r w:rsidR="00D9542A" w:rsidRPr="00D9542A">
        <w:t xml:space="preserve"> anatomopathologique  est indispensable pour le diagnostic, le pronostic ainsi que la prise en charge thérapeutique des différentes pathologies.</w:t>
      </w:r>
    </w:p>
    <w:p w:rsidR="00D21F3F" w:rsidRDefault="00D21F3F" w:rsidP="00D9542A">
      <w:pPr>
        <w:pStyle w:val="Paragraphedeliste"/>
        <w:ind w:left="915"/>
      </w:pPr>
    </w:p>
    <w:p w:rsidR="00DE14DD" w:rsidRPr="00DE14DD" w:rsidRDefault="00D21F3F" w:rsidP="00DE14DD">
      <w:pPr>
        <w:pStyle w:val="Paragraphedeliste"/>
        <w:numPr>
          <w:ilvl w:val="0"/>
          <w:numId w:val="1"/>
        </w:numPr>
      </w:pPr>
      <w:r w:rsidRPr="00D21F3F">
        <w:rPr>
          <w:sz w:val="28"/>
          <w:szCs w:val="28"/>
          <w:u w:val="single"/>
        </w:rPr>
        <w:t xml:space="preserve">Rappels : </w:t>
      </w:r>
      <w:r w:rsidR="00DE14DD" w:rsidRPr="00DE14DD">
        <w:t xml:space="preserve">L’utérus est un organe ayant une paroi épaisse comportant 3 couches : la séreuse, le myomètre et l’endomètre. L’architecture du myomètre est disposée de telle sorte que sa taille, sa contractilité peuvent se modifier pendant le cycle menstruel, pendant la gestation surtout pendant le travail. </w:t>
      </w:r>
    </w:p>
    <w:p w:rsidR="00DE14DD" w:rsidRDefault="00DE14DD" w:rsidP="00DE14DD">
      <w:pPr>
        <w:pStyle w:val="Paragraphedeliste"/>
        <w:ind w:left="915"/>
      </w:pPr>
      <w:r w:rsidRPr="00DE14DD">
        <w:t xml:space="preserve">Les FML sont disposées en 3 couches mal délimitées (long externe, la circule moyenne et la longitudinale interne) qui, par l’augmentation du taux des hormones, se contractent, s’allongent et accroissent leur diamètre. </w:t>
      </w:r>
    </w:p>
    <w:p w:rsidR="00DE14DD" w:rsidRPr="00DE14DD" w:rsidRDefault="00DE14DD" w:rsidP="00DE14DD">
      <w:pPr>
        <w:pStyle w:val="Paragraphedeliste"/>
        <w:ind w:left="915"/>
      </w:pPr>
    </w:p>
    <w:p w:rsidR="007E072E" w:rsidRPr="007E072E" w:rsidRDefault="007E072E" w:rsidP="007E072E">
      <w:pPr>
        <w:pStyle w:val="Paragraphedeliste"/>
        <w:ind w:left="915"/>
      </w:pPr>
      <w:r w:rsidRPr="007E072E">
        <w:t xml:space="preserve">Les tumeurs mésenchymateuses : </w:t>
      </w:r>
      <w:r>
        <w:t xml:space="preserve">se développent </w:t>
      </w:r>
      <w:r w:rsidRPr="007E072E">
        <w:t xml:space="preserve"> à partir: </w:t>
      </w:r>
    </w:p>
    <w:p w:rsidR="007E072E" w:rsidRPr="007E072E" w:rsidRDefault="007E072E" w:rsidP="007E072E">
      <w:pPr>
        <w:pStyle w:val="Paragraphedeliste"/>
        <w:ind w:left="915"/>
      </w:pPr>
    </w:p>
    <w:p w:rsidR="007E072E" w:rsidRPr="007E072E" w:rsidRDefault="007E072E" w:rsidP="007E072E">
      <w:pPr>
        <w:pStyle w:val="Paragraphedeliste"/>
        <w:ind w:left="915"/>
      </w:pPr>
      <w:r>
        <w:t>-</w:t>
      </w:r>
      <w:r w:rsidRPr="007E072E">
        <w:t xml:space="preserve">Soit des cellules du chorion cytogène (tumeur stromale) </w:t>
      </w:r>
    </w:p>
    <w:p w:rsidR="007E072E" w:rsidRPr="007E072E" w:rsidRDefault="007E072E" w:rsidP="007E072E">
      <w:pPr>
        <w:pStyle w:val="Paragraphedeliste"/>
        <w:ind w:left="915"/>
      </w:pPr>
      <w:r>
        <w:t>-</w:t>
      </w:r>
      <w:r w:rsidRPr="007E072E">
        <w:t xml:space="preserve">Soit des cellules musculaires lisses (leiomyome, leiomyosarcome) </w:t>
      </w:r>
    </w:p>
    <w:p w:rsidR="007E072E" w:rsidRPr="007E072E" w:rsidRDefault="007E072E" w:rsidP="007E072E">
      <w:pPr>
        <w:pStyle w:val="Paragraphedeliste"/>
        <w:ind w:left="915"/>
      </w:pPr>
      <w:r>
        <w:t>-</w:t>
      </w:r>
      <w:r w:rsidRPr="007E072E">
        <w:t>Soit des autres éléments du tissu conjonctif rares (tumeurs vasculaires.., lymphome malin primitif).</w:t>
      </w:r>
    </w:p>
    <w:p w:rsidR="007E072E" w:rsidRDefault="007E072E" w:rsidP="007E072E">
      <w:pPr>
        <w:pStyle w:val="Paragraphedeliste"/>
        <w:ind w:left="915"/>
      </w:pPr>
      <w:r>
        <w:t>-</w:t>
      </w:r>
      <w:r w:rsidRPr="007E072E">
        <w:t>Les tumeurs mésenchymateuses malignes sont le léiomyosarcome et le sarcome stromal, plus fréquentes chez les femmes de la race noire.</w:t>
      </w:r>
    </w:p>
    <w:p w:rsidR="00E57A65" w:rsidRPr="007E072E" w:rsidRDefault="00E57A65" w:rsidP="007E072E">
      <w:pPr>
        <w:pStyle w:val="Paragraphedeliste"/>
        <w:ind w:left="915"/>
      </w:pPr>
    </w:p>
    <w:p w:rsidR="00D21F3F" w:rsidRDefault="00E57A65" w:rsidP="00E57A65">
      <w:pPr>
        <w:pStyle w:val="Paragraphedeliste"/>
        <w:numPr>
          <w:ilvl w:val="0"/>
          <w:numId w:val="1"/>
        </w:numPr>
      </w:pPr>
      <w:r w:rsidRPr="00E57A65">
        <w:rPr>
          <w:sz w:val="28"/>
          <w:szCs w:val="28"/>
          <w:u w:val="single"/>
        </w:rPr>
        <w:t>Pathologie tumorale</w:t>
      </w:r>
      <w:r w:rsidRPr="00E57A65">
        <w:t>:</w:t>
      </w:r>
    </w:p>
    <w:p w:rsidR="009B13EE" w:rsidRDefault="009B13EE" w:rsidP="009B13EE">
      <w:pPr>
        <w:pStyle w:val="Paragraphedeliste"/>
        <w:ind w:left="915"/>
      </w:pPr>
    </w:p>
    <w:p w:rsidR="008077F2" w:rsidRDefault="004832B1" w:rsidP="008077F2">
      <w:pPr>
        <w:pStyle w:val="Paragraphedeliste"/>
        <w:numPr>
          <w:ilvl w:val="4"/>
          <w:numId w:val="3"/>
        </w:numPr>
      </w:pPr>
      <w:r>
        <w:rPr>
          <w:sz w:val="28"/>
          <w:szCs w:val="28"/>
          <w:u w:val="single"/>
        </w:rPr>
        <w:t>Classification OMS  2020</w:t>
      </w:r>
      <w:bookmarkStart w:id="0" w:name="_GoBack"/>
      <w:bookmarkEnd w:id="0"/>
      <w:r w:rsidR="008077F2">
        <w:rPr>
          <w:sz w:val="28"/>
          <w:szCs w:val="28"/>
          <w:u w:val="single"/>
        </w:rPr>
        <w:t>des tumeurs mésenchymateuses </w:t>
      </w:r>
      <w:r w:rsidR="008077F2" w:rsidRPr="008077F2">
        <w:t>:</w:t>
      </w:r>
    </w:p>
    <w:p w:rsidR="008077F2" w:rsidRDefault="008077F2" w:rsidP="00F13F0B">
      <w:pPr>
        <w:pStyle w:val="Paragraphedeliste"/>
        <w:numPr>
          <w:ilvl w:val="0"/>
          <w:numId w:val="6"/>
        </w:numPr>
      </w:pPr>
      <w:r w:rsidRPr="008077F2">
        <w:rPr>
          <w:u w:val="single"/>
        </w:rPr>
        <w:t>Tumeurs du stroma endométrial</w:t>
      </w:r>
      <w:r>
        <w:t xml:space="preserve">: </w:t>
      </w:r>
    </w:p>
    <w:p w:rsidR="008077F2" w:rsidRDefault="008077F2" w:rsidP="008077F2">
      <w:pPr>
        <w:pStyle w:val="Paragraphedeliste"/>
        <w:numPr>
          <w:ilvl w:val="0"/>
          <w:numId w:val="10"/>
        </w:numPr>
      </w:pPr>
      <w:r>
        <w:t>Nodule du stroma endométrial.</w:t>
      </w:r>
    </w:p>
    <w:p w:rsidR="008077F2" w:rsidRDefault="008077F2" w:rsidP="008077F2">
      <w:pPr>
        <w:pStyle w:val="Paragraphedeliste"/>
        <w:numPr>
          <w:ilvl w:val="0"/>
          <w:numId w:val="10"/>
        </w:numPr>
      </w:pPr>
      <w:r>
        <w:t>Sarcome du stroma endométrial de bas grade.</w:t>
      </w:r>
    </w:p>
    <w:p w:rsidR="008077F2" w:rsidRDefault="008077F2" w:rsidP="008077F2">
      <w:pPr>
        <w:pStyle w:val="Paragraphedeliste"/>
        <w:numPr>
          <w:ilvl w:val="0"/>
          <w:numId w:val="10"/>
        </w:numPr>
      </w:pPr>
      <w:r>
        <w:t>Sarcome stromal indifférencié.</w:t>
      </w:r>
    </w:p>
    <w:p w:rsidR="001E3148" w:rsidRPr="00F13F0B" w:rsidRDefault="008077F2" w:rsidP="00F13F0B">
      <w:pPr>
        <w:pStyle w:val="Paragraphedeliste"/>
        <w:numPr>
          <w:ilvl w:val="0"/>
          <w:numId w:val="6"/>
        </w:numPr>
        <w:rPr>
          <w:u w:val="single"/>
        </w:rPr>
      </w:pPr>
      <w:r w:rsidRPr="001E3148">
        <w:rPr>
          <w:u w:val="single"/>
        </w:rPr>
        <w:t>Tumeurs du muscle lisse:</w:t>
      </w:r>
    </w:p>
    <w:p w:rsidR="008077F2" w:rsidRDefault="008077F2" w:rsidP="001E3148">
      <w:pPr>
        <w:pStyle w:val="Paragraphedeliste"/>
        <w:numPr>
          <w:ilvl w:val="0"/>
          <w:numId w:val="10"/>
        </w:numPr>
      </w:pPr>
      <w:r>
        <w:t xml:space="preserve">Léiomyosarcome </w:t>
      </w:r>
    </w:p>
    <w:p w:rsidR="008077F2" w:rsidRDefault="008077F2" w:rsidP="001E3148">
      <w:pPr>
        <w:pStyle w:val="Paragraphedeliste"/>
        <w:numPr>
          <w:ilvl w:val="0"/>
          <w:numId w:val="10"/>
        </w:numPr>
      </w:pPr>
      <w:r>
        <w:t>Tumeur du muscle lisse de malignité incertaine.</w:t>
      </w:r>
    </w:p>
    <w:p w:rsidR="008077F2" w:rsidRDefault="008077F2" w:rsidP="001E3148">
      <w:pPr>
        <w:pStyle w:val="Paragraphedeliste"/>
        <w:numPr>
          <w:ilvl w:val="0"/>
          <w:numId w:val="10"/>
        </w:numPr>
      </w:pPr>
      <w:r>
        <w:t>Léiomyome et ses variantes.</w:t>
      </w:r>
    </w:p>
    <w:p w:rsidR="001E3148" w:rsidRDefault="008077F2" w:rsidP="00F13F0B">
      <w:pPr>
        <w:pStyle w:val="Paragraphedeliste"/>
        <w:numPr>
          <w:ilvl w:val="0"/>
          <w:numId w:val="6"/>
        </w:numPr>
      </w:pPr>
      <w:r w:rsidRPr="00367D96">
        <w:rPr>
          <w:u w:val="single"/>
        </w:rPr>
        <w:t>Autres tumeurs mésenchymateuses</w:t>
      </w:r>
      <w:r>
        <w:t xml:space="preserve"> :</w:t>
      </w:r>
    </w:p>
    <w:p w:rsidR="008077F2" w:rsidRDefault="008077F2" w:rsidP="001E3148">
      <w:pPr>
        <w:pStyle w:val="Paragraphedeliste"/>
        <w:numPr>
          <w:ilvl w:val="0"/>
          <w:numId w:val="10"/>
        </w:numPr>
      </w:pPr>
      <w:r>
        <w:t xml:space="preserve"> Tumeur mixte du stroma et du muscle lisse</w:t>
      </w:r>
    </w:p>
    <w:p w:rsidR="008077F2" w:rsidRDefault="008077F2" w:rsidP="001E3148">
      <w:pPr>
        <w:pStyle w:val="Paragraphedeliste"/>
        <w:numPr>
          <w:ilvl w:val="0"/>
          <w:numId w:val="10"/>
        </w:numPr>
      </w:pPr>
      <w:r>
        <w:t>tumeurs mésenchymateuses rares</w:t>
      </w:r>
    </w:p>
    <w:p w:rsidR="000B74AF" w:rsidRDefault="000B74AF" w:rsidP="000B74AF">
      <w:pPr>
        <w:pStyle w:val="Paragraphedeliste"/>
        <w:ind w:left="510"/>
        <w:rPr>
          <w:sz w:val="24"/>
          <w:szCs w:val="24"/>
          <w:u w:val="single"/>
        </w:rPr>
      </w:pPr>
    </w:p>
    <w:p w:rsidR="00C31D8B" w:rsidRDefault="00C31D8B" w:rsidP="000B74AF">
      <w:pPr>
        <w:pStyle w:val="Paragraphedeliste"/>
        <w:ind w:left="510"/>
        <w:rPr>
          <w:sz w:val="24"/>
          <w:szCs w:val="24"/>
          <w:u w:val="single"/>
        </w:rPr>
      </w:pPr>
    </w:p>
    <w:p w:rsidR="00C31D8B" w:rsidRDefault="00C31D8B" w:rsidP="000B74AF">
      <w:pPr>
        <w:pStyle w:val="Paragraphedeliste"/>
        <w:ind w:left="510"/>
        <w:rPr>
          <w:sz w:val="24"/>
          <w:szCs w:val="24"/>
          <w:u w:val="single"/>
        </w:rPr>
      </w:pPr>
    </w:p>
    <w:p w:rsidR="00C31D8B" w:rsidRDefault="00C31D8B" w:rsidP="000B74AF">
      <w:pPr>
        <w:pStyle w:val="Paragraphedeliste"/>
        <w:ind w:left="510"/>
        <w:rPr>
          <w:sz w:val="24"/>
          <w:szCs w:val="24"/>
          <w:u w:val="single"/>
        </w:rPr>
      </w:pPr>
    </w:p>
    <w:p w:rsidR="00C31D8B" w:rsidRDefault="00C31D8B" w:rsidP="000B74AF">
      <w:pPr>
        <w:pStyle w:val="Paragraphedeliste"/>
        <w:ind w:left="510"/>
        <w:rPr>
          <w:sz w:val="24"/>
          <w:szCs w:val="24"/>
          <w:u w:val="single"/>
        </w:rPr>
      </w:pPr>
    </w:p>
    <w:p w:rsidR="00C31D8B" w:rsidRDefault="00C31D8B" w:rsidP="000B74AF">
      <w:pPr>
        <w:pStyle w:val="Paragraphedeliste"/>
        <w:ind w:left="510"/>
        <w:rPr>
          <w:sz w:val="24"/>
          <w:szCs w:val="24"/>
          <w:u w:val="single"/>
        </w:rPr>
      </w:pPr>
    </w:p>
    <w:p w:rsidR="00C31D8B" w:rsidRPr="000B74AF" w:rsidRDefault="00C31D8B" w:rsidP="000B74AF">
      <w:pPr>
        <w:pStyle w:val="Paragraphedeliste"/>
        <w:ind w:left="510"/>
        <w:rPr>
          <w:sz w:val="24"/>
          <w:szCs w:val="24"/>
          <w:u w:val="single"/>
        </w:rPr>
      </w:pPr>
    </w:p>
    <w:p w:rsidR="000B74AF" w:rsidRDefault="000B74AF" w:rsidP="000B74AF">
      <w:pPr>
        <w:pStyle w:val="Paragraphedeliste"/>
        <w:numPr>
          <w:ilvl w:val="0"/>
          <w:numId w:val="11"/>
        </w:numPr>
        <w:rPr>
          <w:sz w:val="24"/>
          <w:szCs w:val="24"/>
          <w:u w:val="single"/>
        </w:rPr>
      </w:pPr>
      <w:r w:rsidRPr="000B74AF">
        <w:rPr>
          <w:sz w:val="24"/>
          <w:szCs w:val="24"/>
          <w:u w:val="single"/>
        </w:rPr>
        <w:t>TUMEURS DES TISSUS ADULTES  DU MYOMETRE :</w:t>
      </w:r>
    </w:p>
    <w:p w:rsidR="00A521AB" w:rsidRPr="00BE2D22" w:rsidRDefault="000B74AF" w:rsidP="00BE2D22">
      <w:pPr>
        <w:pStyle w:val="Paragraphedeliste"/>
        <w:numPr>
          <w:ilvl w:val="0"/>
          <w:numId w:val="12"/>
        </w:numPr>
        <w:rPr>
          <w:sz w:val="24"/>
          <w:szCs w:val="24"/>
          <w:u w:val="single"/>
        </w:rPr>
      </w:pPr>
      <w:r>
        <w:rPr>
          <w:sz w:val="24"/>
          <w:szCs w:val="24"/>
          <w:u w:val="single"/>
        </w:rPr>
        <w:t>Tumeurs musculaires lisses :</w:t>
      </w:r>
    </w:p>
    <w:p w:rsidR="00A521AB" w:rsidRPr="00A521AB" w:rsidRDefault="00A521AB" w:rsidP="00A521AB">
      <w:pPr>
        <w:pStyle w:val="Paragraphedeliste"/>
        <w:numPr>
          <w:ilvl w:val="0"/>
          <w:numId w:val="13"/>
        </w:numPr>
        <w:rPr>
          <w:sz w:val="24"/>
          <w:szCs w:val="24"/>
          <w:u w:val="single"/>
        </w:rPr>
      </w:pPr>
      <w:r>
        <w:rPr>
          <w:sz w:val="24"/>
          <w:szCs w:val="24"/>
          <w:u w:val="single"/>
        </w:rPr>
        <w:t>Léiomyome utérin</w:t>
      </w:r>
      <w:r w:rsidRPr="00A521AB">
        <w:rPr>
          <w:sz w:val="24"/>
          <w:szCs w:val="24"/>
          <w:u w:val="single"/>
        </w:rPr>
        <w:t xml:space="preserve"> :</w:t>
      </w:r>
      <w:r w:rsidRPr="00A521AB">
        <w:t>représente 25 %</w:t>
      </w:r>
      <w:r w:rsidRPr="00A521AB">
        <w:rPr>
          <w:sz w:val="24"/>
          <w:szCs w:val="24"/>
        </w:rPr>
        <w:t xml:space="preserve"> des tumeurs utérines</w:t>
      </w:r>
      <w:r>
        <w:rPr>
          <w:sz w:val="24"/>
          <w:szCs w:val="24"/>
        </w:rPr>
        <w:t> </w:t>
      </w:r>
      <w:r>
        <w:rPr>
          <w:sz w:val="24"/>
          <w:szCs w:val="24"/>
          <w:u w:val="single"/>
        </w:rPr>
        <w:t xml:space="preserve">; </w:t>
      </w:r>
      <w:r>
        <w:rPr>
          <w:sz w:val="24"/>
          <w:szCs w:val="24"/>
        </w:rPr>
        <w:t>touche des femmes entre 30 et 50 ans plus souvent chez les nullipares que chez les multipares.</w:t>
      </w:r>
    </w:p>
    <w:p w:rsidR="00A521AB" w:rsidRDefault="00A521AB" w:rsidP="00A521AB">
      <w:pPr>
        <w:pStyle w:val="Paragraphedeliste"/>
        <w:ind w:left="690"/>
        <w:rPr>
          <w:sz w:val="24"/>
          <w:szCs w:val="24"/>
          <w:u w:val="single"/>
        </w:rPr>
      </w:pPr>
      <w:r w:rsidRPr="00A521AB">
        <w:rPr>
          <w:sz w:val="24"/>
          <w:szCs w:val="24"/>
        </w:rPr>
        <w:t>- Les cliniciens les désignent sous le nom de fibromes en raison de leur consistance</w:t>
      </w:r>
      <w:r w:rsidRPr="00A521AB">
        <w:rPr>
          <w:sz w:val="24"/>
          <w:szCs w:val="24"/>
          <w:u w:val="single"/>
        </w:rPr>
        <w:t>.</w:t>
      </w:r>
    </w:p>
    <w:p w:rsidR="00194E96" w:rsidRDefault="00194E96" w:rsidP="00194E96">
      <w:pPr>
        <w:pStyle w:val="Paragraphedeliste"/>
        <w:ind w:left="690"/>
        <w:rPr>
          <w:sz w:val="24"/>
          <w:szCs w:val="24"/>
        </w:rPr>
      </w:pPr>
      <w:r w:rsidRPr="00194E96">
        <w:rPr>
          <w:sz w:val="24"/>
          <w:szCs w:val="24"/>
        </w:rPr>
        <w:t xml:space="preserve">- </w:t>
      </w:r>
      <w:r w:rsidRPr="00147B56">
        <w:rPr>
          <w:sz w:val="24"/>
          <w:szCs w:val="24"/>
          <w:u w:val="single"/>
        </w:rPr>
        <w:t>Facteurs déclenchant</w:t>
      </w:r>
      <w:r w:rsidRPr="00194E96">
        <w:rPr>
          <w:sz w:val="24"/>
          <w:szCs w:val="24"/>
        </w:rPr>
        <w:t xml:space="preserve"> :  </w:t>
      </w:r>
    </w:p>
    <w:p w:rsidR="006D2A65" w:rsidRDefault="006D2A65" w:rsidP="006D2A65">
      <w:pPr>
        <w:pStyle w:val="Paragraphedeliste"/>
        <w:numPr>
          <w:ilvl w:val="0"/>
          <w:numId w:val="14"/>
        </w:numPr>
        <w:rPr>
          <w:sz w:val="24"/>
          <w:szCs w:val="24"/>
        </w:rPr>
      </w:pPr>
      <w:r>
        <w:rPr>
          <w:sz w:val="24"/>
          <w:szCs w:val="24"/>
        </w:rPr>
        <w:t>Hormono-dépendant :</w:t>
      </w:r>
      <w:r w:rsidRPr="006D2A65">
        <w:rPr>
          <w:sz w:val="24"/>
          <w:szCs w:val="24"/>
        </w:rPr>
        <w:t>pas avant la puberté ni après la ménopause</w:t>
      </w:r>
    </w:p>
    <w:p w:rsidR="006D2A65" w:rsidRPr="00194E96" w:rsidRDefault="006D2A65" w:rsidP="006D2A65">
      <w:pPr>
        <w:pStyle w:val="Paragraphedeliste"/>
        <w:numPr>
          <w:ilvl w:val="0"/>
          <w:numId w:val="14"/>
        </w:numPr>
        <w:rPr>
          <w:sz w:val="24"/>
          <w:szCs w:val="24"/>
        </w:rPr>
      </w:pPr>
      <w:r>
        <w:rPr>
          <w:sz w:val="24"/>
          <w:szCs w:val="24"/>
        </w:rPr>
        <w:t xml:space="preserve">Le volume </w:t>
      </w:r>
      <w:r w:rsidRPr="006D2A65">
        <w:rPr>
          <w:sz w:val="24"/>
          <w:szCs w:val="24"/>
        </w:rPr>
        <w:t>et le nombre  peut être variable</w:t>
      </w:r>
      <w:r w:rsidR="00C32B8D" w:rsidRPr="006D2A65">
        <w:rPr>
          <w:sz w:val="24"/>
          <w:szCs w:val="24"/>
        </w:rPr>
        <w:t>: intra</w:t>
      </w:r>
      <w:r w:rsidRPr="006D2A65">
        <w:rPr>
          <w:sz w:val="24"/>
          <w:szCs w:val="24"/>
        </w:rPr>
        <w:t xml:space="preserve"> muraux, sous muqueux, sous séreux.</w:t>
      </w:r>
    </w:p>
    <w:p w:rsidR="00194E96" w:rsidRPr="00194E96" w:rsidRDefault="00194E96" w:rsidP="00194E96">
      <w:pPr>
        <w:pStyle w:val="Paragraphedeliste"/>
        <w:ind w:left="690"/>
        <w:rPr>
          <w:sz w:val="24"/>
          <w:szCs w:val="24"/>
        </w:rPr>
      </w:pPr>
    </w:p>
    <w:p w:rsidR="00A521AB" w:rsidRDefault="000A0B52" w:rsidP="000A0B52">
      <w:pPr>
        <w:pStyle w:val="Paragraphedeliste"/>
        <w:ind w:left="510"/>
        <w:rPr>
          <w:sz w:val="24"/>
          <w:szCs w:val="24"/>
        </w:rPr>
      </w:pPr>
      <w:r>
        <w:rPr>
          <w:sz w:val="24"/>
          <w:szCs w:val="24"/>
        </w:rPr>
        <w:t xml:space="preserve">   -</w:t>
      </w:r>
      <w:r w:rsidRPr="00147B56">
        <w:rPr>
          <w:sz w:val="24"/>
          <w:szCs w:val="24"/>
          <w:u w:val="single"/>
        </w:rPr>
        <w:t>Clinique</w:t>
      </w:r>
      <w:r>
        <w:rPr>
          <w:sz w:val="24"/>
          <w:szCs w:val="24"/>
        </w:rPr>
        <w:t> :</w:t>
      </w:r>
    </w:p>
    <w:p w:rsidR="000A0B52" w:rsidRPr="000A0B52" w:rsidRDefault="000A0B52" w:rsidP="000A0B52">
      <w:pPr>
        <w:pStyle w:val="Paragraphedeliste"/>
        <w:numPr>
          <w:ilvl w:val="0"/>
          <w:numId w:val="16"/>
        </w:numPr>
        <w:rPr>
          <w:sz w:val="24"/>
          <w:szCs w:val="24"/>
        </w:rPr>
      </w:pPr>
      <w:r w:rsidRPr="000A0B52">
        <w:rPr>
          <w:sz w:val="24"/>
          <w:szCs w:val="24"/>
        </w:rPr>
        <w:t xml:space="preserve">Certains sont asymptomatiques découverts lors d’un examen gynécologique. </w:t>
      </w:r>
    </w:p>
    <w:p w:rsidR="000A0B52" w:rsidRPr="000A0B52" w:rsidRDefault="000A0B52" w:rsidP="000A0B52">
      <w:pPr>
        <w:pStyle w:val="Paragraphedeliste"/>
        <w:numPr>
          <w:ilvl w:val="0"/>
          <w:numId w:val="16"/>
        </w:numPr>
        <w:rPr>
          <w:sz w:val="24"/>
          <w:szCs w:val="24"/>
        </w:rPr>
      </w:pPr>
      <w:r w:rsidRPr="000A0B52">
        <w:rPr>
          <w:sz w:val="24"/>
          <w:szCs w:val="24"/>
        </w:rPr>
        <w:t>D’autres sont symptômatiques :</w:t>
      </w:r>
    </w:p>
    <w:p w:rsidR="000A0B52" w:rsidRPr="000A0B52" w:rsidRDefault="000A0B52" w:rsidP="000A0B52">
      <w:pPr>
        <w:pStyle w:val="Paragraphedeliste"/>
        <w:numPr>
          <w:ilvl w:val="0"/>
          <w:numId w:val="16"/>
        </w:numPr>
        <w:rPr>
          <w:sz w:val="24"/>
          <w:szCs w:val="24"/>
        </w:rPr>
      </w:pPr>
      <w:r>
        <w:rPr>
          <w:sz w:val="24"/>
          <w:szCs w:val="24"/>
        </w:rPr>
        <w:t xml:space="preserve"> douleurs</w:t>
      </w:r>
    </w:p>
    <w:p w:rsidR="000A0B52" w:rsidRPr="000A0B52" w:rsidRDefault="000A0B52" w:rsidP="000A0B52">
      <w:pPr>
        <w:pStyle w:val="Paragraphedeliste"/>
        <w:numPr>
          <w:ilvl w:val="0"/>
          <w:numId w:val="16"/>
        </w:numPr>
        <w:rPr>
          <w:sz w:val="24"/>
          <w:szCs w:val="24"/>
        </w:rPr>
      </w:pPr>
      <w:r>
        <w:rPr>
          <w:sz w:val="24"/>
          <w:szCs w:val="24"/>
        </w:rPr>
        <w:t xml:space="preserve"> des méno-métrorragies</w:t>
      </w:r>
    </w:p>
    <w:p w:rsidR="000A0B52" w:rsidRPr="000A0B52" w:rsidRDefault="000A0B52" w:rsidP="000A0B52">
      <w:pPr>
        <w:pStyle w:val="Paragraphedeliste"/>
        <w:numPr>
          <w:ilvl w:val="0"/>
          <w:numId w:val="16"/>
        </w:numPr>
        <w:rPr>
          <w:sz w:val="24"/>
          <w:szCs w:val="24"/>
        </w:rPr>
      </w:pPr>
      <w:r w:rsidRPr="000A0B52">
        <w:rPr>
          <w:sz w:val="24"/>
          <w:szCs w:val="24"/>
        </w:rPr>
        <w:t xml:space="preserve"> une dysurie, une constipation</w:t>
      </w:r>
    </w:p>
    <w:p w:rsidR="000A0B52" w:rsidRPr="000A0B52" w:rsidRDefault="000A0B52" w:rsidP="000A0B52">
      <w:pPr>
        <w:pStyle w:val="Paragraphedeliste"/>
        <w:numPr>
          <w:ilvl w:val="0"/>
          <w:numId w:val="16"/>
        </w:numPr>
        <w:rPr>
          <w:sz w:val="24"/>
          <w:szCs w:val="24"/>
        </w:rPr>
      </w:pPr>
      <w:r w:rsidRPr="000A0B52">
        <w:rPr>
          <w:sz w:val="24"/>
          <w:szCs w:val="24"/>
        </w:rPr>
        <w:t xml:space="preserve">Augmentation du volume de l’abdomen </w:t>
      </w:r>
    </w:p>
    <w:p w:rsidR="000A0B52" w:rsidRDefault="000A0B52" w:rsidP="000A0B52">
      <w:pPr>
        <w:pStyle w:val="Paragraphedeliste"/>
        <w:numPr>
          <w:ilvl w:val="0"/>
          <w:numId w:val="16"/>
        </w:numPr>
        <w:rPr>
          <w:sz w:val="24"/>
          <w:szCs w:val="24"/>
        </w:rPr>
      </w:pPr>
      <w:r w:rsidRPr="000A0B52">
        <w:rPr>
          <w:sz w:val="24"/>
          <w:szCs w:val="24"/>
        </w:rPr>
        <w:t xml:space="preserve"> avortement ou accouchement prématuré….</w:t>
      </w:r>
    </w:p>
    <w:p w:rsidR="00DA7BAF" w:rsidRDefault="00DA7BAF" w:rsidP="00D162E3">
      <w:pPr>
        <w:spacing w:after="0"/>
        <w:rPr>
          <w:sz w:val="24"/>
          <w:szCs w:val="24"/>
        </w:rPr>
      </w:pPr>
      <w:r>
        <w:rPr>
          <w:sz w:val="24"/>
          <w:szCs w:val="24"/>
        </w:rPr>
        <w:t xml:space="preserve">            -</w:t>
      </w:r>
      <w:r w:rsidRPr="00147B56">
        <w:rPr>
          <w:sz w:val="24"/>
          <w:szCs w:val="24"/>
          <w:u w:val="single"/>
        </w:rPr>
        <w:t>Macroscopie</w:t>
      </w:r>
      <w:r>
        <w:rPr>
          <w:sz w:val="24"/>
          <w:szCs w:val="24"/>
        </w:rPr>
        <w:t xml:space="preserve"> : la tumeur a une consistance </w:t>
      </w:r>
      <w:r w:rsidRPr="00DA7BAF">
        <w:rPr>
          <w:sz w:val="24"/>
          <w:szCs w:val="24"/>
        </w:rPr>
        <w:t>ferme</w:t>
      </w:r>
      <w:r>
        <w:rPr>
          <w:sz w:val="24"/>
          <w:szCs w:val="24"/>
        </w:rPr>
        <w:t xml:space="preserve">,de couleur </w:t>
      </w:r>
      <w:r w:rsidRPr="00DA7BAF">
        <w:rPr>
          <w:sz w:val="24"/>
          <w:szCs w:val="24"/>
        </w:rPr>
        <w:t>bla</w:t>
      </w:r>
      <w:r>
        <w:rPr>
          <w:sz w:val="24"/>
          <w:szCs w:val="24"/>
        </w:rPr>
        <w:t xml:space="preserve">nc nacré avec une </w:t>
      </w:r>
      <w:r w:rsidRPr="00DA7BAF">
        <w:rPr>
          <w:sz w:val="24"/>
          <w:szCs w:val="24"/>
        </w:rPr>
        <w:t xml:space="preserve">mince capsule. </w:t>
      </w:r>
      <w:r>
        <w:rPr>
          <w:sz w:val="24"/>
          <w:szCs w:val="24"/>
        </w:rPr>
        <w:t xml:space="preserve">           A</w:t>
      </w:r>
      <w:r w:rsidRPr="00DA7BAF">
        <w:rPr>
          <w:sz w:val="24"/>
          <w:szCs w:val="24"/>
        </w:rPr>
        <w:t xml:space="preserve"> la coupe : </w:t>
      </w:r>
      <w:r>
        <w:rPr>
          <w:sz w:val="24"/>
          <w:szCs w:val="24"/>
        </w:rPr>
        <w:t xml:space="preserve">aspect </w:t>
      </w:r>
      <w:r w:rsidRPr="00DA7BAF">
        <w:rPr>
          <w:sz w:val="24"/>
          <w:szCs w:val="24"/>
        </w:rPr>
        <w:t>fibreux,  fasciculé.</w:t>
      </w:r>
    </w:p>
    <w:p w:rsidR="0062262F" w:rsidRDefault="0062262F" w:rsidP="00D162E3">
      <w:pPr>
        <w:spacing w:after="0"/>
        <w:rPr>
          <w:sz w:val="24"/>
          <w:szCs w:val="24"/>
        </w:rPr>
      </w:pPr>
      <w:r>
        <w:rPr>
          <w:sz w:val="24"/>
          <w:szCs w:val="24"/>
        </w:rPr>
        <w:t xml:space="preserve">            -</w:t>
      </w:r>
      <w:r w:rsidRPr="00147B56">
        <w:rPr>
          <w:sz w:val="24"/>
          <w:szCs w:val="24"/>
          <w:u w:val="single"/>
        </w:rPr>
        <w:t>Microscopie</w:t>
      </w:r>
      <w:r>
        <w:rPr>
          <w:sz w:val="24"/>
          <w:szCs w:val="24"/>
        </w:rPr>
        <w:t xml:space="preserve"> : les </w:t>
      </w:r>
      <w:r w:rsidRPr="0062262F">
        <w:rPr>
          <w:sz w:val="24"/>
          <w:szCs w:val="24"/>
        </w:rPr>
        <w:t>F</w:t>
      </w:r>
      <w:r>
        <w:rPr>
          <w:sz w:val="24"/>
          <w:szCs w:val="24"/>
        </w:rPr>
        <w:t xml:space="preserve">ibres </w:t>
      </w:r>
      <w:r w:rsidRPr="0062262F">
        <w:rPr>
          <w:sz w:val="24"/>
          <w:szCs w:val="24"/>
        </w:rPr>
        <w:t>M</w:t>
      </w:r>
      <w:r>
        <w:rPr>
          <w:sz w:val="24"/>
          <w:szCs w:val="24"/>
        </w:rPr>
        <w:t xml:space="preserve">usculaires Lisses sont </w:t>
      </w:r>
      <w:r w:rsidRPr="0062262F">
        <w:rPr>
          <w:sz w:val="24"/>
          <w:szCs w:val="24"/>
        </w:rPr>
        <w:t>arrangées en faisceaux entrecroisés et tourbillonnant</w:t>
      </w:r>
      <w:r>
        <w:rPr>
          <w:sz w:val="24"/>
          <w:szCs w:val="24"/>
        </w:rPr>
        <w:t>s</w:t>
      </w:r>
      <w:r w:rsidRPr="0062262F">
        <w:rPr>
          <w:sz w:val="24"/>
          <w:szCs w:val="24"/>
        </w:rPr>
        <w:t>, séparés par de minces travées fibreuses. Les mitoses sont absentes ou rares et t</w:t>
      </w:r>
      <w:r w:rsidR="008061E5">
        <w:rPr>
          <w:sz w:val="24"/>
          <w:szCs w:val="24"/>
        </w:rPr>
        <w:t>oujours</w:t>
      </w:r>
      <w:r w:rsidRPr="0062262F">
        <w:rPr>
          <w:sz w:val="24"/>
          <w:szCs w:val="24"/>
        </w:rPr>
        <w:t xml:space="preserve"> normales, ce qui permet théoriquement la distinction avec les sarcomes.</w:t>
      </w:r>
    </w:p>
    <w:p w:rsidR="00825254" w:rsidRPr="00825254" w:rsidRDefault="00825254" w:rsidP="00D162E3">
      <w:pPr>
        <w:spacing w:after="0"/>
        <w:rPr>
          <w:sz w:val="24"/>
          <w:szCs w:val="24"/>
        </w:rPr>
      </w:pPr>
      <w:r>
        <w:rPr>
          <w:sz w:val="24"/>
          <w:szCs w:val="24"/>
        </w:rPr>
        <w:t xml:space="preserve">           -</w:t>
      </w:r>
      <w:r w:rsidRPr="00E447E1">
        <w:rPr>
          <w:sz w:val="24"/>
          <w:szCs w:val="24"/>
          <w:u w:val="single"/>
        </w:rPr>
        <w:t>Complications </w:t>
      </w:r>
      <w:r>
        <w:rPr>
          <w:sz w:val="24"/>
          <w:szCs w:val="24"/>
        </w:rPr>
        <w:t>:</w:t>
      </w:r>
      <w:r w:rsidR="002D3E76" w:rsidRPr="00825254">
        <w:rPr>
          <w:sz w:val="24"/>
          <w:szCs w:val="24"/>
        </w:rPr>
        <w:t>Hémorragies,</w:t>
      </w:r>
      <w:r w:rsidRPr="00825254">
        <w:rPr>
          <w:sz w:val="24"/>
          <w:szCs w:val="24"/>
        </w:rPr>
        <w:t xml:space="preserve"> infections, compression des organes de </w:t>
      </w:r>
      <w:r w:rsidR="00AF6478" w:rsidRPr="00825254">
        <w:rPr>
          <w:sz w:val="24"/>
          <w:szCs w:val="24"/>
        </w:rPr>
        <w:t>voisinage.</w:t>
      </w:r>
    </w:p>
    <w:p w:rsidR="00825254" w:rsidRDefault="00825254" w:rsidP="00D162E3">
      <w:pPr>
        <w:spacing w:after="0"/>
        <w:rPr>
          <w:sz w:val="24"/>
          <w:szCs w:val="24"/>
        </w:rPr>
      </w:pPr>
      <w:r w:rsidRPr="00825254">
        <w:rPr>
          <w:sz w:val="24"/>
          <w:szCs w:val="24"/>
        </w:rPr>
        <w:t>Plus rarement: torsion, nécrobiose aseptique due à un déficit de la vascularisation, à l’ouverture le myome ressemble à un beefsteak cru</w:t>
      </w:r>
      <w:r w:rsidR="00E447E1">
        <w:rPr>
          <w:sz w:val="24"/>
          <w:szCs w:val="24"/>
        </w:rPr>
        <w:t>.La dégénérescence maligne </w:t>
      </w:r>
      <w:r w:rsidRPr="00825254">
        <w:rPr>
          <w:sz w:val="24"/>
          <w:szCs w:val="24"/>
        </w:rPr>
        <w:t xml:space="preserve"> est exceptionnelle</w:t>
      </w:r>
      <w:r w:rsidR="00E447E1">
        <w:rPr>
          <w:sz w:val="24"/>
          <w:szCs w:val="24"/>
        </w:rPr>
        <w:t>.</w:t>
      </w:r>
    </w:p>
    <w:p w:rsidR="00C32B8D" w:rsidRDefault="00C32B8D" w:rsidP="00E447E1">
      <w:pPr>
        <w:rPr>
          <w:sz w:val="24"/>
          <w:szCs w:val="24"/>
        </w:rPr>
      </w:pPr>
    </w:p>
    <w:p w:rsidR="00C32B8D" w:rsidRPr="00FB2DFB" w:rsidRDefault="00C32B8D" w:rsidP="00E447E1">
      <w:pPr>
        <w:rPr>
          <w:sz w:val="28"/>
          <w:szCs w:val="28"/>
          <w:u w:val="single"/>
        </w:rPr>
      </w:pPr>
      <w:r w:rsidRPr="00FB2DFB">
        <w:rPr>
          <w:sz w:val="28"/>
          <w:szCs w:val="28"/>
          <w:u w:val="single"/>
        </w:rPr>
        <w:t>b- STU</w:t>
      </w:r>
      <w:r w:rsidR="00E43192" w:rsidRPr="00FB2DFB">
        <w:rPr>
          <w:sz w:val="28"/>
          <w:szCs w:val="28"/>
          <w:u w:val="single"/>
        </w:rPr>
        <w:t xml:space="preserve">PM (tumeur musculaire lisse à </w:t>
      </w:r>
      <w:r w:rsidRPr="00FB2DFB">
        <w:rPr>
          <w:sz w:val="28"/>
          <w:szCs w:val="28"/>
          <w:u w:val="single"/>
        </w:rPr>
        <w:t xml:space="preserve"> potentiel de malignité incertain):</w:t>
      </w:r>
    </w:p>
    <w:p w:rsidR="000E023E" w:rsidRDefault="000E023E" w:rsidP="00E447E1">
      <w:pPr>
        <w:rPr>
          <w:sz w:val="24"/>
          <w:szCs w:val="24"/>
        </w:rPr>
      </w:pPr>
      <w:r w:rsidRPr="000E023E">
        <w:rPr>
          <w:sz w:val="24"/>
          <w:szCs w:val="24"/>
        </w:rPr>
        <w:t xml:space="preserve"> Tumeur musculaire lisse comportant des caractéristiques morphologiques ne permettant pas de la classer dans la catégorie bénigne ou dans la catégorie maligne.</w:t>
      </w:r>
    </w:p>
    <w:p w:rsidR="00FB2DFB" w:rsidRDefault="00FB2DFB" w:rsidP="00E447E1">
      <w:pPr>
        <w:rPr>
          <w:sz w:val="28"/>
          <w:szCs w:val="28"/>
          <w:u w:val="single"/>
        </w:rPr>
      </w:pPr>
      <w:r w:rsidRPr="00FB2DFB">
        <w:rPr>
          <w:sz w:val="28"/>
          <w:szCs w:val="28"/>
          <w:u w:val="single"/>
        </w:rPr>
        <w:t>c- léiomyosarcome :</w:t>
      </w:r>
    </w:p>
    <w:p w:rsidR="0022094D" w:rsidRDefault="006058ED" w:rsidP="007424C3">
      <w:pPr>
        <w:spacing w:after="0"/>
      </w:pPr>
      <w:r w:rsidRPr="006058ED">
        <w:t>Représente 1% des tumeurs malignes de l’utérus et 64 à 80% des sarcomes utérins.</w:t>
      </w:r>
      <w:r>
        <w:t xml:space="preserve"> Il Touche  les</w:t>
      </w:r>
      <w:r w:rsidRPr="006058ED">
        <w:t xml:space="preserve"> femme entre  45 et 55 ans.</w:t>
      </w:r>
    </w:p>
    <w:p w:rsidR="006058ED" w:rsidRDefault="006058ED" w:rsidP="007424C3">
      <w:pPr>
        <w:spacing w:after="0"/>
      </w:pPr>
      <w:r>
        <w:t>-</w:t>
      </w:r>
      <w:r w:rsidRPr="006058ED">
        <w:rPr>
          <w:u w:val="single"/>
        </w:rPr>
        <w:t>Les Facteurs de risque</w:t>
      </w:r>
      <w:r w:rsidRPr="006058ED">
        <w:t>: nulliparité, obésité, diabète, HTA…</w:t>
      </w:r>
    </w:p>
    <w:p w:rsidR="007424C3" w:rsidRDefault="006058ED" w:rsidP="007424C3">
      <w:pPr>
        <w:spacing w:after="0"/>
      </w:pPr>
      <w:r w:rsidRPr="006058ED">
        <w:t xml:space="preserve">- Tumeur hautement malignes, </w:t>
      </w:r>
      <w:r>
        <w:t xml:space="preserve">la </w:t>
      </w:r>
      <w:r w:rsidRPr="006058ED">
        <w:t>survie à 5 ans e</w:t>
      </w:r>
      <w:r>
        <w:t xml:space="preserve">st de  </w:t>
      </w:r>
      <w:r w:rsidRPr="006058ED">
        <w:t>15- 25 %</w:t>
      </w:r>
      <w:r w:rsidR="0098553A">
        <w:t>.</w:t>
      </w:r>
    </w:p>
    <w:p w:rsidR="0098553A" w:rsidRDefault="0098553A" w:rsidP="007424C3">
      <w:pPr>
        <w:spacing w:after="0"/>
      </w:pPr>
      <w:r>
        <w:t xml:space="preserve">- </w:t>
      </w:r>
      <w:r w:rsidRPr="001059DA">
        <w:rPr>
          <w:u w:val="single"/>
        </w:rPr>
        <w:t>Clinique</w:t>
      </w:r>
      <w:r>
        <w:t> : le</w:t>
      </w:r>
      <w:r w:rsidR="00766351">
        <w:t>s</w:t>
      </w:r>
      <w:r>
        <w:t xml:space="preserve"> signes cliniques ne sont pas spécifiques </w:t>
      </w:r>
    </w:p>
    <w:p w:rsidR="0098553A" w:rsidRDefault="0098553A" w:rsidP="0098553A">
      <w:pPr>
        <w:pStyle w:val="Paragraphedeliste"/>
        <w:numPr>
          <w:ilvl w:val="0"/>
          <w:numId w:val="17"/>
        </w:numPr>
      </w:pPr>
      <w:r>
        <w:t>Augmentation rapide du volume de l’utérus après la ménopause.</w:t>
      </w:r>
    </w:p>
    <w:p w:rsidR="0098553A" w:rsidRDefault="0098553A" w:rsidP="0098553A">
      <w:pPr>
        <w:pStyle w:val="Paragraphedeliste"/>
        <w:numPr>
          <w:ilvl w:val="0"/>
          <w:numId w:val="17"/>
        </w:numPr>
      </w:pPr>
      <w:r>
        <w:t xml:space="preserve">Métrorragies </w:t>
      </w:r>
    </w:p>
    <w:p w:rsidR="0098553A" w:rsidRDefault="0098553A" w:rsidP="0098553A">
      <w:pPr>
        <w:pStyle w:val="Paragraphedeliste"/>
        <w:numPr>
          <w:ilvl w:val="0"/>
          <w:numId w:val="17"/>
        </w:numPr>
      </w:pPr>
      <w:r>
        <w:lastRenderedPageBreak/>
        <w:t xml:space="preserve">Symptômes gastro-intestinaux ou urinaires : en rapport avec la compression et </w:t>
      </w:r>
      <w:r w:rsidR="007C1669">
        <w:t>l’</w:t>
      </w:r>
      <w:r>
        <w:t>extension de la tumeur</w:t>
      </w:r>
      <w:r w:rsidR="007C1669">
        <w:t>.</w:t>
      </w:r>
    </w:p>
    <w:p w:rsidR="0098553A" w:rsidRDefault="0098553A" w:rsidP="0098553A">
      <w:pPr>
        <w:pStyle w:val="Paragraphedeliste"/>
        <w:numPr>
          <w:ilvl w:val="0"/>
          <w:numId w:val="17"/>
        </w:numPr>
      </w:pPr>
      <w:r>
        <w:t>Métastase</w:t>
      </w:r>
      <w:r w:rsidR="007C1669">
        <w:t>s</w:t>
      </w:r>
      <w:r>
        <w:t xml:space="preserve">  pulmonaire</w:t>
      </w:r>
      <w:r w:rsidR="007C1669">
        <w:t>s</w:t>
      </w:r>
      <w:r w:rsidR="000A47B3">
        <w:t>.</w:t>
      </w:r>
    </w:p>
    <w:p w:rsidR="000A47B3" w:rsidRDefault="000A47B3" w:rsidP="007B6053">
      <w:r>
        <w:t>-</w:t>
      </w:r>
      <w:r w:rsidRPr="00EB300D">
        <w:rPr>
          <w:u w:val="single"/>
        </w:rPr>
        <w:t>Macroscopie</w:t>
      </w:r>
      <w:r>
        <w:t> </w:t>
      </w:r>
      <w:r w:rsidR="00387124">
        <w:t>: la</w:t>
      </w:r>
      <w:r w:rsidRPr="000A47B3">
        <w:t xml:space="preserve">tumeur  </w:t>
      </w:r>
      <w:r w:rsidR="00387124">
        <w:t xml:space="preserve">est </w:t>
      </w:r>
      <w:r w:rsidRPr="000A47B3">
        <w:t xml:space="preserve">diffuse, mal limitée, molle, hémorragique, nécrosée.  </w:t>
      </w:r>
      <w:r w:rsidR="00387124" w:rsidRPr="000A47B3">
        <w:t>Énucléation</w:t>
      </w:r>
      <w:r w:rsidRPr="000A47B3">
        <w:t xml:space="preserve"> difficile, son développement peut être interstitiel, endo utérin ou péritonéal.</w:t>
      </w:r>
    </w:p>
    <w:p w:rsidR="00944A74" w:rsidRDefault="00944A74" w:rsidP="00EA0887">
      <w:pPr>
        <w:spacing w:after="0"/>
      </w:pPr>
    </w:p>
    <w:p w:rsidR="00EB300D" w:rsidRDefault="00EB300D" w:rsidP="00EA0887">
      <w:pPr>
        <w:spacing w:after="0"/>
      </w:pPr>
      <w:r>
        <w:t>-</w:t>
      </w:r>
      <w:r w:rsidRPr="00EB300D">
        <w:rPr>
          <w:u w:val="single"/>
        </w:rPr>
        <w:t>Microscopie :</w:t>
      </w:r>
      <w:r>
        <w:t xml:space="preserve">les </w:t>
      </w:r>
      <w:r w:rsidRPr="00EB300D">
        <w:t xml:space="preserve">cellules </w:t>
      </w:r>
      <w:r>
        <w:t xml:space="preserve">tumorales sont </w:t>
      </w:r>
      <w:r w:rsidRPr="00EB300D">
        <w:t>allongées</w:t>
      </w:r>
      <w:r>
        <w:t xml:space="preserve">, </w:t>
      </w:r>
      <w:r w:rsidRPr="00EB300D">
        <w:t xml:space="preserve"> groupées en faisceaux +/- bien individualisés, séparés par des capillaires et des dépôts conjonctifs hyalins très grêles.Les noyaux sont très </w:t>
      </w:r>
      <w:r>
        <w:t>polymorphes, parfois monstrueux avec des figures de mitoses atypiques.</w:t>
      </w:r>
    </w:p>
    <w:p w:rsidR="00E50887" w:rsidRDefault="00E50887" w:rsidP="00EA0887">
      <w:pPr>
        <w:spacing w:after="0"/>
      </w:pPr>
      <w:r>
        <w:t xml:space="preserve">- Le diagnostic de malignité repose sur les atypies cyto-nucléaires, la densité cellulaire mais surtout le nombre de mitoses par champs. </w:t>
      </w:r>
    </w:p>
    <w:p w:rsidR="00E50887" w:rsidRDefault="00E50887" w:rsidP="00EA0887">
      <w:pPr>
        <w:spacing w:after="0"/>
      </w:pPr>
      <w:r>
        <w:t>- De tous les sarcomes utérins, le léiomyosarcome a le meilleur pronostic, car son évolution est plus lente que pour la plupart des autres sarcomes.</w:t>
      </w:r>
    </w:p>
    <w:p w:rsidR="00E50887" w:rsidRDefault="00E50887" w:rsidP="00EA0887">
      <w:pPr>
        <w:spacing w:after="0"/>
      </w:pPr>
      <w:r>
        <w:t>- La survie à 5 ans varie de 11 – 40 %.</w:t>
      </w:r>
    </w:p>
    <w:p w:rsidR="00AB7269" w:rsidRDefault="00AB7269" w:rsidP="00EA0887">
      <w:pPr>
        <w:spacing w:after="0"/>
      </w:pPr>
    </w:p>
    <w:p w:rsidR="007E4144" w:rsidRDefault="00A6573D" w:rsidP="00292D87">
      <w:pPr>
        <w:spacing w:after="0"/>
        <w:rPr>
          <w:sz w:val="28"/>
          <w:szCs w:val="28"/>
          <w:u w:val="single"/>
        </w:rPr>
      </w:pPr>
      <w:r>
        <w:rPr>
          <w:sz w:val="24"/>
          <w:szCs w:val="24"/>
          <w:u w:val="single"/>
        </w:rPr>
        <w:t>B</w:t>
      </w:r>
      <w:r w:rsidR="005B271E" w:rsidRPr="008E6016">
        <w:rPr>
          <w:sz w:val="24"/>
          <w:szCs w:val="24"/>
          <w:u w:val="single"/>
        </w:rPr>
        <w:t>-</w:t>
      </w:r>
      <w:r w:rsidR="000F6A31" w:rsidRPr="008E6016">
        <w:rPr>
          <w:sz w:val="24"/>
          <w:szCs w:val="24"/>
          <w:u w:val="single"/>
        </w:rPr>
        <w:t>TUMEURS DU STROMA ENDOMETRIAL</w:t>
      </w:r>
      <w:r w:rsidR="000F6A31" w:rsidRPr="000F6A31">
        <w:rPr>
          <w:sz w:val="28"/>
          <w:szCs w:val="28"/>
          <w:u w:val="single"/>
        </w:rPr>
        <w:t>:</w:t>
      </w:r>
      <w:r w:rsidR="007E4144" w:rsidRPr="007E4144">
        <w:t>Se développe</w:t>
      </w:r>
      <w:r w:rsidR="007E4144">
        <w:t xml:space="preserve">nt </w:t>
      </w:r>
      <w:r w:rsidR="007E4144" w:rsidRPr="007E4144">
        <w:t xml:space="preserve"> dans le myomètre a partie du chorion cytogéne</w:t>
      </w:r>
      <w:r w:rsidR="007E4144">
        <w:rPr>
          <w:sz w:val="28"/>
          <w:szCs w:val="28"/>
          <w:u w:val="single"/>
        </w:rPr>
        <w:t>.</w:t>
      </w:r>
    </w:p>
    <w:p w:rsidR="008C0731" w:rsidRPr="008C0731" w:rsidRDefault="008C0731" w:rsidP="00292D87">
      <w:pPr>
        <w:spacing w:after="0"/>
      </w:pPr>
      <w:r>
        <w:t>Touche les femmes entre 30 et 40 ans, essentiellement en période  pré ménopausique</w:t>
      </w:r>
      <w:r w:rsidRPr="008C0731">
        <w:t xml:space="preserve">. </w:t>
      </w:r>
    </w:p>
    <w:p w:rsidR="008C0731" w:rsidRDefault="00901BF5" w:rsidP="00292D87">
      <w:pPr>
        <w:spacing w:after="0"/>
      </w:pPr>
      <w:r>
        <w:t xml:space="preserve">Se manifeste par des </w:t>
      </w:r>
      <w:r w:rsidR="008C0731" w:rsidRPr="008C0731">
        <w:t>métrorragies, parfois douleurs pelviennes ou utérus +/- globuleux.</w:t>
      </w:r>
    </w:p>
    <w:p w:rsidR="007E4144" w:rsidRDefault="007E4144" w:rsidP="00ED70D1">
      <w:pPr>
        <w:spacing w:after="0"/>
      </w:pPr>
      <w:r>
        <w:t xml:space="preserve">  -</w:t>
      </w:r>
      <w:r w:rsidRPr="007E4144">
        <w:rPr>
          <w:u w:val="single"/>
        </w:rPr>
        <w:t>Macroscopie</w:t>
      </w:r>
      <w:r>
        <w:t> : Les tumeurs typiques sont molles, de couleur légèrement jaunâtre, parfois orangé et bombent à la coupe en dessous du myomètre voisin.</w:t>
      </w:r>
    </w:p>
    <w:p w:rsidR="007E4144" w:rsidRDefault="007E4144" w:rsidP="00ED70D1">
      <w:pPr>
        <w:spacing w:after="0"/>
      </w:pPr>
      <w:r>
        <w:t>-on y rencontre des zones hémorragiques et même des kystes, parfois la tumeur se projette dans la cavité utérine.</w:t>
      </w:r>
    </w:p>
    <w:p w:rsidR="007E4144" w:rsidRDefault="007E4144" w:rsidP="00ED70D1">
      <w:pPr>
        <w:spacing w:after="0"/>
      </w:pPr>
      <w:r>
        <w:t>- la taille varie entre  1,5 et 15 cm.</w:t>
      </w:r>
    </w:p>
    <w:p w:rsidR="008A783B" w:rsidRDefault="008A783B" w:rsidP="00ED70D1">
      <w:pPr>
        <w:spacing w:after="0"/>
      </w:pPr>
      <w:r>
        <w:t>- Microscopie : nous avons :</w:t>
      </w:r>
    </w:p>
    <w:p w:rsidR="008A783B" w:rsidRDefault="008A783B" w:rsidP="00ED70D1">
      <w:pPr>
        <w:pStyle w:val="Paragraphedeliste"/>
        <w:numPr>
          <w:ilvl w:val="0"/>
          <w:numId w:val="18"/>
        </w:numPr>
        <w:spacing w:after="0"/>
      </w:pPr>
      <w:r>
        <w:t>Tumeur bénigne</w:t>
      </w:r>
      <w:r w:rsidR="0056153A">
        <w:t>: nodule</w:t>
      </w:r>
      <w:r>
        <w:t xml:space="preserve"> du stroma endométrial</w:t>
      </w:r>
    </w:p>
    <w:p w:rsidR="008A783B" w:rsidRDefault="008A783B" w:rsidP="00ED70D1">
      <w:pPr>
        <w:pStyle w:val="Paragraphedeliste"/>
        <w:numPr>
          <w:ilvl w:val="0"/>
          <w:numId w:val="18"/>
        </w:numPr>
        <w:spacing w:after="0"/>
      </w:pPr>
      <w:r>
        <w:t xml:space="preserve"> Tumeurs malignes: </w:t>
      </w:r>
    </w:p>
    <w:p w:rsidR="008A783B" w:rsidRDefault="008A783B" w:rsidP="00ED70D1">
      <w:pPr>
        <w:spacing w:after="0"/>
        <w:ind w:left="1125"/>
      </w:pPr>
      <w:r>
        <w:t>-Sarcome du stroma endométrial de bas grade</w:t>
      </w:r>
    </w:p>
    <w:p w:rsidR="008A783B" w:rsidRDefault="008A783B" w:rsidP="00ED70D1">
      <w:pPr>
        <w:spacing w:after="0"/>
      </w:pPr>
      <w:r>
        <w:t xml:space="preserve">                       -Sarcome du stroma endométrial de haut grade</w:t>
      </w:r>
      <w:r w:rsidR="00004FB8">
        <w:t>.</w:t>
      </w:r>
    </w:p>
    <w:p w:rsidR="00ED70D1" w:rsidRDefault="00ED70D1" w:rsidP="00ED70D1">
      <w:pPr>
        <w:spacing w:after="0"/>
      </w:pPr>
    </w:p>
    <w:p w:rsidR="00F201B3" w:rsidRPr="008D3BAF" w:rsidRDefault="00004FB8" w:rsidP="00F201B3">
      <w:pPr>
        <w:rPr>
          <w:sz w:val="24"/>
          <w:szCs w:val="24"/>
          <w:u w:val="single"/>
        </w:rPr>
      </w:pPr>
      <w:r w:rsidRPr="008D3BAF">
        <w:rPr>
          <w:sz w:val="24"/>
          <w:szCs w:val="24"/>
          <w:u w:val="single"/>
        </w:rPr>
        <w:t>a- Nodule du stroma endométrial :</w:t>
      </w:r>
      <w:r w:rsidR="00F201B3" w:rsidRPr="008D3BAF">
        <w:rPr>
          <w:sz w:val="24"/>
          <w:szCs w:val="24"/>
          <w:u w:val="single"/>
        </w:rPr>
        <w:t>Femme: 23-75ans, moyenne 47ans</w:t>
      </w:r>
    </w:p>
    <w:p w:rsidR="00F201B3" w:rsidRPr="00903FE9" w:rsidRDefault="00903FE9" w:rsidP="00F51AEA">
      <w:pPr>
        <w:spacing w:after="0"/>
      </w:pPr>
      <w:r>
        <w:t>-</w:t>
      </w:r>
      <w:r w:rsidR="00F201B3" w:rsidRPr="00903FE9">
        <w:t xml:space="preserve">1/3 femmes </w:t>
      </w:r>
      <w:r>
        <w:t xml:space="preserve"> sont touchées </w:t>
      </w:r>
      <w:r w:rsidR="00F201B3" w:rsidRPr="00903FE9">
        <w:t>en post ménopause</w:t>
      </w:r>
    </w:p>
    <w:p w:rsidR="00F201B3" w:rsidRPr="00903FE9" w:rsidRDefault="00E03051" w:rsidP="00F51AEA">
      <w:pPr>
        <w:spacing w:after="0"/>
      </w:pPr>
      <w:r>
        <w:rPr>
          <w:u w:val="single"/>
        </w:rPr>
        <w:t>-</w:t>
      </w:r>
      <w:r w:rsidR="00903FE9" w:rsidRPr="00903FE9">
        <w:rPr>
          <w:u w:val="single"/>
        </w:rPr>
        <w:t>Macroscopie</w:t>
      </w:r>
      <w:r w:rsidR="00903FE9">
        <w:t xml:space="preserve"> : </w:t>
      </w:r>
      <w:r w:rsidR="00F201B3" w:rsidRPr="00903FE9">
        <w:t xml:space="preserve">Nodule sous-muqueux, bien limité, rond ou ovale, charnu, </w:t>
      </w:r>
      <w:r w:rsidR="00903FE9">
        <w:t>a la tranche de section</w:t>
      </w:r>
      <w:r w:rsidR="00F201B3" w:rsidRPr="00903FE9">
        <w:t>:</w:t>
      </w:r>
      <w:r w:rsidR="00903FE9">
        <w:t xml:space="preserve">de couleur </w:t>
      </w:r>
      <w:r w:rsidR="00F201B3" w:rsidRPr="00903FE9">
        <w:t xml:space="preserve"> jaune ou bronze, parfois creusé de kystes, diamètre moyen de 04cm.</w:t>
      </w:r>
    </w:p>
    <w:p w:rsidR="00F201B3" w:rsidRPr="00903FE9" w:rsidRDefault="00E03051" w:rsidP="00F51AEA">
      <w:pPr>
        <w:spacing w:after="0"/>
      </w:pPr>
      <w:r>
        <w:rPr>
          <w:u w:val="single"/>
        </w:rPr>
        <w:t>-</w:t>
      </w:r>
      <w:r w:rsidR="00903FE9" w:rsidRPr="00903FE9">
        <w:rPr>
          <w:u w:val="single"/>
        </w:rPr>
        <w:t>Microscopie</w:t>
      </w:r>
      <w:r w:rsidR="00903FE9">
        <w:t xml:space="preserve"> : </w:t>
      </w:r>
      <w:r w:rsidR="00F201B3" w:rsidRPr="00903FE9">
        <w:t>Ilots tumoraux de cellules monotones ressemblant  aux cellules du stroma endomètrial de la phase proliférative, ovalaires ou fusiformes aux limites indistinctes.</w:t>
      </w:r>
    </w:p>
    <w:p w:rsidR="00F201B3" w:rsidRPr="00903FE9" w:rsidRDefault="00F201B3" w:rsidP="00F51AEA">
      <w:pPr>
        <w:spacing w:after="0"/>
      </w:pPr>
      <w:r w:rsidRPr="00903FE9">
        <w:t>Les noyaux ne présentent pas d'atypies significatives</w:t>
      </w:r>
      <w:r w:rsidR="00E03051">
        <w:t xml:space="preserve">, </w:t>
      </w:r>
      <w:r w:rsidRPr="00903FE9">
        <w:t xml:space="preserve">mitoses ‹ 5/ 10 </w:t>
      </w:r>
      <w:r w:rsidR="00E03051">
        <w:t>champs (</w:t>
      </w:r>
      <w:r w:rsidRPr="00903FE9">
        <w:t>HPF</w:t>
      </w:r>
      <w:r w:rsidR="00E03051">
        <w:t>).</w:t>
      </w:r>
    </w:p>
    <w:p w:rsidR="00F201B3" w:rsidRPr="00903FE9" w:rsidRDefault="00E03051" w:rsidP="00F51AEA">
      <w:pPr>
        <w:spacing w:after="0"/>
      </w:pPr>
      <w:r>
        <w:t>-</w:t>
      </w:r>
      <w:r w:rsidR="002C6738" w:rsidRPr="00903FE9">
        <w:t>IHC</w:t>
      </w:r>
      <w:r w:rsidR="002C6738">
        <w:t xml:space="preserve"> (</w:t>
      </w:r>
      <w:r>
        <w:t>immunohistochime) : RO+,  RP+, CD10+</w:t>
      </w:r>
    </w:p>
    <w:p w:rsidR="00004FB8" w:rsidRDefault="00E03051" w:rsidP="00A53D21">
      <w:pPr>
        <w:spacing w:after="0"/>
      </w:pPr>
      <w:r>
        <w:t>-</w:t>
      </w:r>
      <w:r w:rsidR="007A291B">
        <w:t xml:space="preserve">Tumeur bénigne,  Nécessitant  </w:t>
      </w:r>
      <w:r w:rsidR="00F201B3" w:rsidRPr="00903FE9">
        <w:t>parfois une hystérectomie, si exérèse incomplète</w:t>
      </w:r>
      <w:r w:rsidR="008D3BAF">
        <w:t>.</w:t>
      </w:r>
    </w:p>
    <w:p w:rsidR="00A53D21" w:rsidRDefault="00A53D21" w:rsidP="00A53D21">
      <w:pPr>
        <w:spacing w:after="0"/>
      </w:pPr>
    </w:p>
    <w:p w:rsidR="008D3BAF" w:rsidRDefault="008D3BAF" w:rsidP="00F201B3">
      <w:pPr>
        <w:rPr>
          <w:sz w:val="24"/>
          <w:szCs w:val="24"/>
          <w:u w:val="single"/>
        </w:rPr>
      </w:pPr>
      <w:r w:rsidRPr="008D3BAF">
        <w:rPr>
          <w:sz w:val="24"/>
          <w:szCs w:val="24"/>
          <w:u w:val="single"/>
        </w:rPr>
        <w:t>b- Sarcome du stroma endométrial de bas  grade :</w:t>
      </w:r>
    </w:p>
    <w:p w:rsidR="009B0B0C" w:rsidRPr="009B0B0C" w:rsidRDefault="009B0B0C" w:rsidP="009A39F0">
      <w:pPr>
        <w:spacing w:after="0"/>
      </w:pPr>
      <w:r w:rsidRPr="009B0B0C">
        <w:t xml:space="preserve">Tumeur rare, représente environ 0.2% de toutes les tumeurs malignes du tractus génital, </w:t>
      </w:r>
      <w:r>
        <w:t>a</w:t>
      </w:r>
      <w:r w:rsidRPr="009B0B0C">
        <w:t>ffecte la femme entre 42- 58 ans.10 -25% des femmes sont en post-ménopause</w:t>
      </w:r>
    </w:p>
    <w:p w:rsidR="009B0B0C" w:rsidRDefault="009B0B0C" w:rsidP="009A39F0">
      <w:pPr>
        <w:spacing w:after="0"/>
      </w:pPr>
      <w:r>
        <w:t>-</w:t>
      </w:r>
      <w:r w:rsidRPr="009B0B0C">
        <w:t>Evolution lente et de pronostic favorable</w:t>
      </w:r>
      <w:r w:rsidR="009A39F0">
        <w:t>.</w:t>
      </w:r>
    </w:p>
    <w:p w:rsidR="009A39F0" w:rsidRPr="009B0B0C" w:rsidRDefault="009A39F0" w:rsidP="009A39F0">
      <w:pPr>
        <w:spacing w:after="0"/>
      </w:pPr>
    </w:p>
    <w:p w:rsidR="009B0B0C" w:rsidRPr="009B0B0C" w:rsidRDefault="009B0B0C" w:rsidP="00294C0A">
      <w:pPr>
        <w:spacing w:after="0"/>
      </w:pPr>
      <w:r>
        <w:t>-</w:t>
      </w:r>
      <w:r w:rsidR="00EC5028" w:rsidRPr="00A41176">
        <w:rPr>
          <w:u w:val="single"/>
        </w:rPr>
        <w:t>Macroscopie</w:t>
      </w:r>
      <w:r w:rsidR="00EC5028">
        <w:t> </w:t>
      </w:r>
      <w:r w:rsidR="00A41176">
        <w:t>:</w:t>
      </w:r>
      <w:r w:rsidR="00A41176" w:rsidRPr="009B0B0C">
        <w:t xml:space="preserve"> Développement</w:t>
      </w:r>
      <w:r w:rsidRPr="009B0B0C">
        <w:t>endométrial et myométrial,</w:t>
      </w:r>
      <w:r>
        <w:t xml:space="preserve">de consistance </w:t>
      </w:r>
      <w:r w:rsidRPr="009B0B0C">
        <w:t xml:space="preserve"> molle,</w:t>
      </w:r>
      <w:r>
        <w:t xml:space="preserve"> de couleur </w:t>
      </w:r>
      <w:r w:rsidRPr="009B0B0C">
        <w:t xml:space="preserve"> jaunâtre,polypoide, Ou plus fréquemment sous forme de multiples nodules infiltrant le myomètre de façon diffuse.</w:t>
      </w:r>
    </w:p>
    <w:p w:rsidR="009B0B0C" w:rsidRDefault="009B0B0C" w:rsidP="00294C0A">
      <w:pPr>
        <w:spacing w:after="0"/>
      </w:pPr>
      <w:r>
        <w:t>-</w:t>
      </w:r>
      <w:r w:rsidRPr="009B0B0C">
        <w:t>+/- des remaniements nécrotiques et myxoides</w:t>
      </w:r>
      <w:r>
        <w:t>.</w:t>
      </w:r>
    </w:p>
    <w:p w:rsidR="00EC5028" w:rsidRDefault="00EC5028" w:rsidP="00585389">
      <w:pPr>
        <w:spacing w:after="0"/>
      </w:pPr>
      <w:r>
        <w:lastRenderedPageBreak/>
        <w:t>-</w:t>
      </w:r>
      <w:r w:rsidRPr="00A41176">
        <w:rPr>
          <w:u w:val="single"/>
        </w:rPr>
        <w:t>Microscopie </w:t>
      </w:r>
      <w:r>
        <w:t>: Aspect proche du nodule du stroma endométrial avec infiltration myométriale.</w:t>
      </w:r>
    </w:p>
    <w:p w:rsidR="00EC5028" w:rsidRDefault="00EC5028" w:rsidP="00585389">
      <w:pPr>
        <w:spacing w:after="0"/>
      </w:pPr>
      <w:r>
        <w:t xml:space="preserve"> Les noyaux ne présentent pas d'atypies significatives</w:t>
      </w:r>
      <w:r w:rsidR="00A41176">
        <w:t>, l</w:t>
      </w:r>
      <w:r>
        <w:t>'activité mitotique est faible (en général ‹ 10 mitoses / 10 HPF).</w:t>
      </w:r>
    </w:p>
    <w:p w:rsidR="00EC5028" w:rsidRDefault="007F1D51" w:rsidP="00585389">
      <w:pPr>
        <w:spacing w:after="0"/>
      </w:pPr>
      <w:r>
        <w:t>-</w:t>
      </w:r>
      <w:r w:rsidR="00EC5028">
        <w:t>Vascularisation: petites artérioles ressemblant aux artérioles spiralées de la phase sécrétoire</w:t>
      </w:r>
      <w:r w:rsidR="00A41176">
        <w:t>.</w:t>
      </w:r>
    </w:p>
    <w:p w:rsidR="00EC5028" w:rsidRDefault="00EC5028" w:rsidP="00585389">
      <w:pPr>
        <w:spacing w:after="0"/>
      </w:pPr>
      <w:r>
        <w:t>Emboles lymphatico-vasculaires.</w:t>
      </w:r>
    </w:p>
    <w:p w:rsidR="00EC5028" w:rsidRDefault="007F1D51" w:rsidP="00585389">
      <w:pPr>
        <w:spacing w:after="0"/>
      </w:pPr>
      <w:r>
        <w:t>-</w:t>
      </w:r>
      <w:r w:rsidR="00EC5028">
        <w:t>IHC: RP</w:t>
      </w:r>
      <w:r w:rsidR="00A41176">
        <w:t>+,</w:t>
      </w:r>
      <w:r w:rsidR="00EC5028">
        <w:t xml:space="preserve"> RO+ et CD10+.</w:t>
      </w:r>
    </w:p>
    <w:p w:rsidR="00585389" w:rsidRDefault="00585389" w:rsidP="00585389">
      <w:pPr>
        <w:spacing w:after="0"/>
      </w:pPr>
    </w:p>
    <w:p w:rsidR="002E2266" w:rsidRDefault="002E2266" w:rsidP="00EC5028">
      <w:pPr>
        <w:rPr>
          <w:sz w:val="24"/>
          <w:szCs w:val="24"/>
          <w:u w:val="single"/>
        </w:rPr>
      </w:pPr>
      <w:r w:rsidRPr="002E2266">
        <w:rPr>
          <w:sz w:val="24"/>
          <w:szCs w:val="24"/>
          <w:u w:val="single"/>
        </w:rPr>
        <w:t>c- Sarcome d</w:t>
      </w:r>
      <w:r w:rsidR="00713AC5">
        <w:rPr>
          <w:sz w:val="24"/>
          <w:szCs w:val="24"/>
          <w:u w:val="single"/>
        </w:rPr>
        <w:t xml:space="preserve">u stroma endométrial de haut  </w:t>
      </w:r>
      <w:r w:rsidRPr="002E2266">
        <w:rPr>
          <w:sz w:val="24"/>
          <w:szCs w:val="24"/>
          <w:u w:val="single"/>
        </w:rPr>
        <w:t>grade (indifférencié)</w:t>
      </w:r>
      <w:r w:rsidR="00713AC5">
        <w:rPr>
          <w:sz w:val="24"/>
          <w:szCs w:val="24"/>
          <w:u w:val="single"/>
        </w:rPr>
        <w:t> :</w:t>
      </w:r>
    </w:p>
    <w:p w:rsidR="00713AC5" w:rsidRPr="00713AC5" w:rsidRDefault="00713AC5" w:rsidP="00717E25">
      <w:pPr>
        <w:spacing w:after="0"/>
      </w:pPr>
      <w:r>
        <w:t>-</w:t>
      </w:r>
      <w:r w:rsidRPr="00713AC5">
        <w:t>survient</w:t>
      </w:r>
      <w:r>
        <w:t xml:space="preserve"> chez la femme </w:t>
      </w:r>
      <w:r w:rsidRPr="00713AC5">
        <w:t xml:space="preserve"> vers 35-45 ans.  </w:t>
      </w:r>
    </w:p>
    <w:p w:rsidR="00713AC5" w:rsidRDefault="00713AC5" w:rsidP="00717E25">
      <w:pPr>
        <w:spacing w:after="0"/>
      </w:pPr>
      <w:r>
        <w:t>-</w:t>
      </w:r>
      <w:r w:rsidRPr="00314372">
        <w:rPr>
          <w:u w:val="single"/>
        </w:rPr>
        <w:t>Macroscopi</w:t>
      </w:r>
      <w:r>
        <w:t>e</w:t>
      </w:r>
      <w:r w:rsidRPr="00713AC5">
        <w:t> </w:t>
      </w:r>
      <w:r w:rsidR="00314372" w:rsidRPr="00713AC5">
        <w:t>: Massespolypoïdes</w:t>
      </w:r>
      <w:r w:rsidRPr="00713AC5">
        <w:t xml:space="preserve"> charnues gris-jaunâtres comblant la cavité utérine et infiltrant mass</w:t>
      </w:r>
      <w:r>
        <w:t xml:space="preserve">ivement le </w:t>
      </w:r>
      <w:r w:rsidR="00314372">
        <w:t>myomètre</w:t>
      </w:r>
      <w:r>
        <w:t xml:space="preserve">, avec des </w:t>
      </w:r>
      <w:r w:rsidRPr="00713AC5">
        <w:t xml:space="preserve"> remaniements nécrotiques et hémorragiques.</w:t>
      </w:r>
    </w:p>
    <w:p w:rsidR="00717E25" w:rsidRPr="00713AC5" w:rsidRDefault="00717E25" w:rsidP="00717E25">
      <w:pPr>
        <w:spacing w:after="0"/>
      </w:pPr>
    </w:p>
    <w:p w:rsidR="00713AC5" w:rsidRPr="00713AC5" w:rsidRDefault="00314372" w:rsidP="00717E25">
      <w:pPr>
        <w:spacing w:after="0"/>
      </w:pPr>
      <w:r>
        <w:t>-</w:t>
      </w:r>
      <w:r w:rsidR="00713AC5" w:rsidRPr="00314372">
        <w:rPr>
          <w:u w:val="single"/>
        </w:rPr>
        <w:t>Micro</w:t>
      </w:r>
      <w:r w:rsidRPr="00314372">
        <w:rPr>
          <w:u w:val="single"/>
        </w:rPr>
        <w:t>scopie</w:t>
      </w:r>
      <w:r w:rsidR="00713AC5" w:rsidRPr="00713AC5">
        <w:t> : poly</w:t>
      </w:r>
      <w:r>
        <w:t xml:space="preserve">morphisme plus marqué avec  des </w:t>
      </w:r>
      <w:r w:rsidR="00713AC5" w:rsidRPr="00713AC5">
        <w:t xml:space="preserve"> cellules fusiformes ou polygonales, atypies nucléaires et une activité mitotique &gt;10 mitoses / 10HPF, une densité cellulaire élevée, invasion agressive du </w:t>
      </w:r>
      <w:r w:rsidRPr="00713AC5">
        <w:t>myomètre</w:t>
      </w:r>
      <w:r w:rsidR="00713AC5" w:rsidRPr="00713AC5">
        <w:t>, avec  nécrose, hémorragie, vascularisation irrégulière</w:t>
      </w:r>
      <w:r>
        <w:t>.</w:t>
      </w:r>
    </w:p>
    <w:p w:rsidR="00713AC5" w:rsidRPr="00713AC5" w:rsidRDefault="00314372" w:rsidP="00717E25">
      <w:pPr>
        <w:spacing w:after="0"/>
      </w:pPr>
      <w:r>
        <w:t>-</w:t>
      </w:r>
      <w:r w:rsidR="00713AC5" w:rsidRPr="00713AC5">
        <w:t>IHC: RP et RO-, CD10 souvent +</w:t>
      </w:r>
    </w:p>
    <w:p w:rsidR="00713AC5" w:rsidRDefault="00314372" w:rsidP="00717E25">
      <w:pPr>
        <w:spacing w:after="0"/>
      </w:pPr>
      <w:r>
        <w:t>-</w:t>
      </w:r>
      <w:r w:rsidR="00713AC5" w:rsidRPr="00713AC5">
        <w:t xml:space="preserve"> P</w:t>
      </w:r>
      <w:r>
        <w:t>ronostic</w:t>
      </w:r>
      <w:r w:rsidR="00713AC5" w:rsidRPr="00713AC5">
        <w:t xml:space="preserve">: tumeur agressive, </w:t>
      </w:r>
      <w:r>
        <w:t xml:space="preserve">la </w:t>
      </w:r>
      <w:r w:rsidR="00713AC5" w:rsidRPr="00713AC5">
        <w:t>mort survient dans moins de 3 ans après hystérectomie dans la plupart des cas.</w:t>
      </w:r>
    </w:p>
    <w:p w:rsidR="00717E25" w:rsidRDefault="00717E25" w:rsidP="00717E25">
      <w:pPr>
        <w:spacing w:after="0"/>
      </w:pPr>
    </w:p>
    <w:p w:rsidR="007B69E3" w:rsidRDefault="007B69E3" w:rsidP="00713AC5">
      <w:r w:rsidRPr="007B69E3">
        <w:rPr>
          <w:sz w:val="24"/>
          <w:szCs w:val="24"/>
          <w:u w:val="single"/>
        </w:rPr>
        <w:t>d- le sarcome stromal</w:t>
      </w:r>
      <w:r>
        <w:t> :</w:t>
      </w:r>
    </w:p>
    <w:p w:rsidR="007B69E3" w:rsidRDefault="007B69E3" w:rsidP="000046AF">
      <w:pPr>
        <w:spacing w:after="0"/>
      </w:pPr>
      <w:r>
        <w:t>-survient vers 35-45 ans.  </w:t>
      </w:r>
    </w:p>
    <w:p w:rsidR="007B69E3" w:rsidRDefault="007B69E3" w:rsidP="000046AF">
      <w:pPr>
        <w:spacing w:after="0"/>
      </w:pPr>
      <w:r>
        <w:t>-</w:t>
      </w:r>
      <w:r w:rsidRPr="007B69E3">
        <w:rPr>
          <w:u w:val="single"/>
        </w:rPr>
        <w:t>Macroscopie</w:t>
      </w:r>
      <w:r>
        <w:t> : coulées nodulaires blanchâtres, s’enfoncent dans le myomètre, l’endomètre prend un caractère polypoïde, remplissant toute la cavité utérine.</w:t>
      </w:r>
    </w:p>
    <w:p w:rsidR="007B69E3" w:rsidRDefault="007B69E3" w:rsidP="000046AF">
      <w:pPr>
        <w:spacing w:after="0"/>
      </w:pPr>
      <w:r>
        <w:t>-</w:t>
      </w:r>
      <w:r w:rsidRPr="007B69E3">
        <w:rPr>
          <w:u w:val="single"/>
        </w:rPr>
        <w:t>Microscopie</w:t>
      </w:r>
      <w:r>
        <w:t xml:space="preserve"> : la tumeur est faite de coulées d’éléments allongés souvent mitotiques, séparés par un tissu conjonctif fibrillaire ; avec parfois des plages de nécrose. </w:t>
      </w:r>
    </w:p>
    <w:p w:rsidR="000046AF" w:rsidRDefault="000046AF" w:rsidP="000046AF">
      <w:pPr>
        <w:spacing w:after="0"/>
      </w:pPr>
    </w:p>
    <w:p w:rsidR="007B69E3" w:rsidRDefault="007B69E3" w:rsidP="00DA4FFC">
      <w:pPr>
        <w:spacing w:after="0"/>
      </w:pPr>
      <w:r>
        <w:t>La lésion se substitue à l’endomètre dont les tubes glandulaires sont respectés. Des coulées tumorales filent parfois entre les faisceaux du myomètre.</w:t>
      </w:r>
    </w:p>
    <w:p w:rsidR="007B69E3" w:rsidRDefault="00C225D4" w:rsidP="00DA4FFC">
      <w:pPr>
        <w:spacing w:after="0"/>
      </w:pPr>
      <w:r>
        <w:t xml:space="preserve">-Pronostic  sévère, -moins </w:t>
      </w:r>
      <w:r w:rsidR="007B69E3">
        <w:t>de 25%  survivent après 05 ans.</w:t>
      </w:r>
    </w:p>
    <w:p w:rsidR="00086066" w:rsidRDefault="00086066" w:rsidP="00DA4FFC">
      <w:pPr>
        <w:spacing w:after="0"/>
        <w:rPr>
          <w:sz w:val="28"/>
          <w:szCs w:val="28"/>
          <w:u w:val="single"/>
        </w:rPr>
      </w:pPr>
    </w:p>
    <w:p w:rsidR="002A2184" w:rsidRPr="00B23743" w:rsidRDefault="00B23743" w:rsidP="00B23743">
      <w:pPr>
        <w:ind w:left="705"/>
        <w:rPr>
          <w:sz w:val="28"/>
          <w:szCs w:val="28"/>
        </w:rPr>
      </w:pPr>
      <w:r>
        <w:rPr>
          <w:sz w:val="28"/>
          <w:szCs w:val="28"/>
          <w:u w:val="single"/>
        </w:rPr>
        <w:t>C-</w:t>
      </w:r>
      <w:r w:rsidR="002A2184" w:rsidRPr="00B23743">
        <w:rPr>
          <w:sz w:val="28"/>
          <w:szCs w:val="28"/>
          <w:u w:val="single"/>
        </w:rPr>
        <w:t xml:space="preserve"> TUMEURS MIXTES MALIGNES :</w:t>
      </w:r>
    </w:p>
    <w:p w:rsidR="00086066" w:rsidRPr="00086066" w:rsidRDefault="00086066" w:rsidP="00086066">
      <w:r w:rsidRPr="00086066">
        <w:t xml:space="preserve">  1-</w:t>
      </w:r>
      <w:r w:rsidRPr="008B7268">
        <w:rPr>
          <w:u w:val="single"/>
        </w:rPr>
        <w:t>Carcinosarcome</w:t>
      </w:r>
      <w:r w:rsidRPr="00086066">
        <w:t> : survient en post ménopause, entre 48 et76 ans (moyenne 62 ans).</w:t>
      </w:r>
    </w:p>
    <w:p w:rsidR="00086066" w:rsidRPr="00086066" w:rsidRDefault="00086066" w:rsidP="00477022">
      <w:pPr>
        <w:spacing w:after="0"/>
      </w:pPr>
      <w:r>
        <w:t>-</w:t>
      </w:r>
      <w:r w:rsidRPr="00E57C8F">
        <w:rPr>
          <w:u w:val="single"/>
        </w:rPr>
        <w:t>Macroscopie</w:t>
      </w:r>
      <w:r w:rsidRPr="00086066">
        <w:t xml:space="preserve"> : </w:t>
      </w:r>
      <w:r>
        <w:t xml:space="preserve">masse </w:t>
      </w:r>
      <w:r w:rsidRPr="00086066">
        <w:t xml:space="preserve">isolée, pédiculée, polypoïde, molle avec des zones de nécroses, des kystes et des hémorragies. </w:t>
      </w:r>
    </w:p>
    <w:p w:rsidR="00086066" w:rsidRDefault="00086066" w:rsidP="00477022">
      <w:pPr>
        <w:spacing w:after="0"/>
      </w:pPr>
      <w:r>
        <w:t>-</w:t>
      </w:r>
      <w:r w:rsidRPr="00E57C8F">
        <w:rPr>
          <w:u w:val="single"/>
        </w:rPr>
        <w:t>Microscopie</w:t>
      </w:r>
      <w:r w:rsidRPr="00086066">
        <w:t> : des zones de carcinome et de sarcome sont étroitement intriquées. La prédominance de l’un des 02 constituants n’a aucune influence sur le pronostic.</w:t>
      </w:r>
    </w:p>
    <w:p w:rsidR="00477022" w:rsidRDefault="00477022" w:rsidP="00477022">
      <w:pPr>
        <w:spacing w:after="0"/>
      </w:pPr>
    </w:p>
    <w:p w:rsidR="00F65292" w:rsidRPr="00F65292" w:rsidRDefault="00ED013D" w:rsidP="00EE5018">
      <w:pPr>
        <w:spacing w:after="0"/>
        <w:rPr>
          <w:u w:val="single"/>
        </w:rPr>
      </w:pPr>
      <w:r w:rsidRPr="00AD1F85">
        <w:t xml:space="preserve">2 </w:t>
      </w:r>
      <w:r>
        <w:t>-</w:t>
      </w:r>
      <w:r w:rsidRPr="00ED013D">
        <w:rPr>
          <w:u w:val="single"/>
        </w:rPr>
        <w:t>Les sarcomes purs à tissus hétérologues</w:t>
      </w:r>
      <w:r w:rsidR="00AD1F85" w:rsidRPr="00ED013D">
        <w:rPr>
          <w:u w:val="single"/>
        </w:rPr>
        <w:t> :</w:t>
      </w:r>
      <w:r w:rsidR="00F65292" w:rsidRPr="00A00F0A">
        <w:t xml:space="preserve"> rares.</w:t>
      </w:r>
    </w:p>
    <w:p w:rsidR="00F65292" w:rsidRPr="00F65292" w:rsidRDefault="00270F75" w:rsidP="00EE5018">
      <w:pPr>
        <w:spacing w:after="0"/>
      </w:pPr>
      <w:r>
        <w:t>-</w:t>
      </w:r>
      <w:r w:rsidR="004E7C6E">
        <w:t xml:space="preserve">les rhabdomyosarcomes, </w:t>
      </w:r>
      <w:r w:rsidR="00F65292" w:rsidRPr="00F65292">
        <w:t>les sar</w:t>
      </w:r>
      <w:r w:rsidR="0006746C">
        <w:t>comes ostéo et chondrogéniques </w:t>
      </w:r>
      <w:r w:rsidR="004E7C6E">
        <w:t>,</w:t>
      </w:r>
      <w:r w:rsidR="0006746C">
        <w:t>lesangiosarcomes</w:t>
      </w:r>
      <w:r w:rsidR="002F3F97">
        <w:t>.</w:t>
      </w:r>
      <w:r w:rsidR="0006746C">
        <w:t> </w:t>
      </w:r>
    </w:p>
    <w:p w:rsidR="00E57C8F" w:rsidRDefault="0006746C" w:rsidP="00EE5018">
      <w:pPr>
        <w:spacing w:after="0"/>
      </w:pPr>
      <w:r>
        <w:t>-</w:t>
      </w:r>
      <w:r w:rsidR="00F65292" w:rsidRPr="00F65292">
        <w:t xml:space="preserve">le sarcome botryoïde : souvent situé dans le col et le vagin, l’apanage </w:t>
      </w:r>
      <w:r w:rsidRPr="00F65292">
        <w:t>des fillettes</w:t>
      </w:r>
      <w:r w:rsidR="00F65292" w:rsidRPr="00F65292">
        <w:t>.</w:t>
      </w:r>
    </w:p>
    <w:p w:rsidR="00270F75" w:rsidRDefault="00270F75" w:rsidP="00EE5018">
      <w:pPr>
        <w:spacing w:after="0"/>
      </w:pPr>
    </w:p>
    <w:p w:rsidR="00EC5028" w:rsidRDefault="00E57C8F" w:rsidP="004E7C6E">
      <w:r w:rsidRPr="00E57C8F">
        <w:rPr>
          <w:sz w:val="24"/>
          <w:szCs w:val="24"/>
          <w:u w:val="single"/>
        </w:rPr>
        <w:t>3- Les tumeurs mésenchymateuses à tissus multiples</w:t>
      </w:r>
      <w:r w:rsidRPr="00E57C8F">
        <w:t>: </w:t>
      </w:r>
      <w:r w:rsidR="00F65292" w:rsidRPr="00F65292">
        <w:t> </w:t>
      </w:r>
      <w:r w:rsidRPr="00E57C8F">
        <w:t>intrication d’éléments mésenchymateux malins de différenciation variable : foyers et plages chondroblastiques, ostéoblastiques, lipoblastique,rhabdomyosarcomateux et leiomyosarcomateux.</w:t>
      </w:r>
    </w:p>
    <w:p w:rsidR="00A05247" w:rsidRDefault="00A05247" w:rsidP="004E7C6E"/>
    <w:p w:rsidR="00640669" w:rsidRDefault="00640669" w:rsidP="004E7C6E"/>
    <w:p w:rsidR="00F44DF4" w:rsidRDefault="00F44DF4" w:rsidP="00073A0F">
      <w:pPr>
        <w:pStyle w:val="Paragraphedeliste"/>
        <w:numPr>
          <w:ilvl w:val="0"/>
          <w:numId w:val="1"/>
        </w:numPr>
        <w:rPr>
          <w:sz w:val="28"/>
          <w:szCs w:val="28"/>
          <w:u w:val="single"/>
        </w:rPr>
      </w:pPr>
      <w:r w:rsidRPr="00073A0F">
        <w:rPr>
          <w:sz w:val="28"/>
          <w:szCs w:val="28"/>
          <w:u w:val="single"/>
        </w:rPr>
        <w:lastRenderedPageBreak/>
        <w:t>PATHOLOGIE NON TUMORALE :</w:t>
      </w:r>
    </w:p>
    <w:p w:rsidR="000C24EC" w:rsidRPr="00073A0F" w:rsidRDefault="000C24EC" w:rsidP="000C24EC">
      <w:pPr>
        <w:pStyle w:val="Paragraphedeliste"/>
        <w:ind w:left="915"/>
        <w:rPr>
          <w:sz w:val="28"/>
          <w:szCs w:val="28"/>
          <w:u w:val="single"/>
        </w:rPr>
      </w:pPr>
    </w:p>
    <w:p w:rsidR="00073A0F" w:rsidRDefault="00073A0F" w:rsidP="00926807">
      <w:pPr>
        <w:pStyle w:val="Paragraphedeliste"/>
        <w:numPr>
          <w:ilvl w:val="0"/>
          <w:numId w:val="19"/>
        </w:numPr>
      </w:pPr>
      <w:r w:rsidRPr="00926807">
        <w:rPr>
          <w:u w:val="single"/>
        </w:rPr>
        <w:t xml:space="preserve">Atrophie post-ménopausique : </w:t>
      </w:r>
      <w:r w:rsidRPr="00073A0F">
        <w:t>Se caractérise par une perte du sarcoplasme des F</w:t>
      </w:r>
      <w:r w:rsidR="00F9478B">
        <w:t>ibres musculaires lisses</w:t>
      </w:r>
      <w:r w:rsidRPr="00073A0F">
        <w:t xml:space="preserve"> de sorte que les cellules sont très étroitement tassées donnant une apparence de fibrose. Les vaisseaux demeurent visibles avec une sclérose hyaline de leur perforation et souvent une calcification plus ou moins épaisse, tandis que la lumière est oblitérée.</w:t>
      </w:r>
    </w:p>
    <w:p w:rsidR="00926807" w:rsidRPr="00317415" w:rsidRDefault="00926807" w:rsidP="00F9478B">
      <w:pPr>
        <w:pStyle w:val="Paragraphedeliste"/>
        <w:numPr>
          <w:ilvl w:val="0"/>
          <w:numId w:val="19"/>
        </w:numPr>
        <w:rPr>
          <w:u w:val="single"/>
        </w:rPr>
      </w:pPr>
      <w:r w:rsidRPr="00926807">
        <w:rPr>
          <w:u w:val="single"/>
        </w:rPr>
        <w:t xml:space="preserve">Hypertrophie utérine diffuse : </w:t>
      </w:r>
      <w:r w:rsidRPr="00926807">
        <w:t>Ce tissu c</w:t>
      </w:r>
      <w:r w:rsidR="00F9478B">
        <w:t xml:space="preserve">onjonctif est augmenté. Les Fibres musculaires lisse </w:t>
      </w:r>
      <w:r w:rsidRPr="00926807">
        <w:t>sont hypertrophiées, s’enroulent autour des vaisseaux et forment des tourbillons, ce qui se traduit par le terme de micromyomes. Les parois de tous les vaisseaux sont épaissies, la lumière est oblitérée, parfois existe une légère infiltration lymphocytaire entre l’adventice et les fibres musculaires lisses.</w:t>
      </w:r>
    </w:p>
    <w:p w:rsidR="00317415" w:rsidRDefault="00317415" w:rsidP="00317415">
      <w:pPr>
        <w:pStyle w:val="Paragraphedeliste"/>
        <w:numPr>
          <w:ilvl w:val="0"/>
          <w:numId w:val="19"/>
        </w:numPr>
      </w:pPr>
      <w:r w:rsidRPr="00317415">
        <w:rPr>
          <w:u w:val="single"/>
        </w:rPr>
        <w:t>Adénomyome et adénomyose :</w:t>
      </w:r>
      <w:r w:rsidRPr="00317415">
        <w:t>La présence de larges nappes d’endomètre en situation ectopique dans le myomètre constitue l’élément autour duquel apparaît une hyperplasie des muscles lisses, si cette léiomyomatose est mal limité</w:t>
      </w:r>
      <w:r w:rsidR="003722A6">
        <w:t>e on parle d’adénomyose diffuse.</w:t>
      </w:r>
    </w:p>
    <w:p w:rsidR="003722A6" w:rsidRPr="003722A6" w:rsidRDefault="003722A6" w:rsidP="003722A6">
      <w:pPr>
        <w:pStyle w:val="Paragraphedeliste"/>
        <w:ind w:left="705"/>
        <w:rPr>
          <w:sz w:val="28"/>
          <w:szCs w:val="28"/>
        </w:rPr>
      </w:pPr>
    </w:p>
    <w:p w:rsidR="0070406C" w:rsidRDefault="003722A6" w:rsidP="0070406C">
      <w:pPr>
        <w:pStyle w:val="Paragraphedeliste"/>
        <w:numPr>
          <w:ilvl w:val="0"/>
          <w:numId w:val="1"/>
        </w:numPr>
        <w:rPr>
          <w:sz w:val="28"/>
          <w:szCs w:val="28"/>
          <w:u w:val="single"/>
        </w:rPr>
      </w:pPr>
      <w:r w:rsidRPr="0070406C">
        <w:rPr>
          <w:sz w:val="28"/>
          <w:szCs w:val="28"/>
          <w:u w:val="single"/>
        </w:rPr>
        <w:t>TRAITEMENT</w:t>
      </w:r>
      <w:r w:rsidR="00B4782C" w:rsidRPr="0070406C">
        <w:rPr>
          <w:sz w:val="28"/>
          <w:szCs w:val="28"/>
          <w:u w:val="single"/>
        </w:rPr>
        <w:t> :</w:t>
      </w:r>
    </w:p>
    <w:p w:rsidR="0070406C" w:rsidRPr="0070406C" w:rsidRDefault="0070406C" w:rsidP="003F4ED3">
      <w:pPr>
        <w:spacing w:after="0"/>
        <w:rPr>
          <w:sz w:val="28"/>
          <w:szCs w:val="28"/>
          <w:u w:val="single"/>
        </w:rPr>
      </w:pPr>
      <w:r w:rsidRPr="00F50259">
        <w:rPr>
          <w:u w:val="single"/>
        </w:rPr>
        <w:t>Léiomyome</w:t>
      </w:r>
      <w:r w:rsidRPr="0070406C">
        <w:t>s : Médical : androgènes, progestérone et les hémostatiques. Si échec ou rechute;</w:t>
      </w:r>
    </w:p>
    <w:p w:rsidR="0070406C" w:rsidRPr="0070406C" w:rsidRDefault="0070406C" w:rsidP="003F4ED3">
      <w:pPr>
        <w:spacing w:after="0"/>
      </w:pPr>
      <w:r w:rsidRPr="0070406C">
        <w:t>Chirurgie: 3 techniques</w:t>
      </w:r>
      <w:r>
        <w:t xml:space="preserve"> : </w:t>
      </w:r>
      <w:r w:rsidRPr="0070406C">
        <w:t>Myomectomie/énucléation</w:t>
      </w:r>
      <w:r>
        <w:t xml:space="preserve">, </w:t>
      </w:r>
      <w:r w:rsidRPr="0070406C">
        <w:t>Hystérectomie subtotale</w:t>
      </w:r>
      <w:r>
        <w:t xml:space="preserve">, </w:t>
      </w:r>
      <w:r w:rsidRPr="0070406C">
        <w:t xml:space="preserve">Hystérectomie totale. </w:t>
      </w:r>
    </w:p>
    <w:p w:rsidR="0070406C" w:rsidRPr="00F50259" w:rsidRDefault="0070406C" w:rsidP="00F72B79">
      <w:pPr>
        <w:spacing w:after="0"/>
        <w:rPr>
          <w:u w:val="single"/>
        </w:rPr>
      </w:pPr>
      <w:r w:rsidRPr="00F50259">
        <w:rPr>
          <w:u w:val="single"/>
        </w:rPr>
        <w:t xml:space="preserve">Les tumeurs malignes : </w:t>
      </w:r>
      <w:r w:rsidRPr="0070406C">
        <w:t xml:space="preserve">L’évolution des sarcomes utérins est dans la grande majorité des cas rapidement mortelle. Les traitements proposés ont une visée palliative ou d’hémostase. </w:t>
      </w:r>
    </w:p>
    <w:p w:rsidR="0070406C" w:rsidRDefault="0070406C" w:rsidP="00F72B79">
      <w:pPr>
        <w:spacing w:after="0"/>
      </w:pPr>
      <w:r w:rsidRPr="0070406C">
        <w:t>La chirurgie: hystérectom</w:t>
      </w:r>
      <w:r w:rsidR="00F50259">
        <w:t xml:space="preserve">ie totale, </w:t>
      </w:r>
      <w:r w:rsidRPr="0070406C">
        <w:t>Chimiothérapie à titre palliatif</w:t>
      </w:r>
      <w:r w:rsidR="00F50259">
        <w:t xml:space="preserve">, </w:t>
      </w:r>
      <w:r w:rsidRPr="0070406C">
        <w:t xml:space="preserve">Radiothérapie : se révèle peu efficace.  </w:t>
      </w:r>
    </w:p>
    <w:p w:rsidR="003F4ED3" w:rsidRDefault="003F4ED3" w:rsidP="00F72B79">
      <w:pPr>
        <w:spacing w:after="0"/>
      </w:pPr>
    </w:p>
    <w:p w:rsidR="000F117D" w:rsidRPr="0001381F" w:rsidRDefault="000F117D" w:rsidP="0001381F">
      <w:pPr>
        <w:pStyle w:val="Paragraphedeliste"/>
        <w:numPr>
          <w:ilvl w:val="0"/>
          <w:numId w:val="1"/>
        </w:numPr>
        <w:rPr>
          <w:sz w:val="28"/>
          <w:szCs w:val="28"/>
          <w:u w:val="single"/>
        </w:rPr>
      </w:pPr>
      <w:r w:rsidRPr="0001381F">
        <w:rPr>
          <w:sz w:val="28"/>
          <w:szCs w:val="28"/>
          <w:u w:val="single"/>
        </w:rPr>
        <w:t>CONCLUSION</w:t>
      </w:r>
      <w:r w:rsidR="004B45A7" w:rsidRPr="0001381F">
        <w:rPr>
          <w:sz w:val="28"/>
          <w:szCs w:val="28"/>
          <w:u w:val="single"/>
        </w:rPr>
        <w:t> :</w:t>
      </w:r>
    </w:p>
    <w:p w:rsidR="007235F9" w:rsidRPr="007235F9" w:rsidRDefault="007235F9" w:rsidP="007235F9">
      <w:pPr>
        <w:spacing w:after="0" w:line="240" w:lineRule="auto"/>
      </w:pPr>
      <w:r w:rsidRPr="007235F9">
        <w:t xml:space="preserve">Les léiomyomes utérins sont les tumeurs pelviennes les plus fréquentes  chez les femmes de plus de 35 ans. </w:t>
      </w:r>
    </w:p>
    <w:p w:rsidR="007235F9" w:rsidRPr="007235F9" w:rsidRDefault="007235F9" w:rsidP="007235F9">
      <w:pPr>
        <w:spacing w:after="0" w:line="240" w:lineRule="auto"/>
      </w:pPr>
      <w:r w:rsidRPr="007235F9">
        <w:t xml:space="preserve">La confirmation diagnostique est toujours histologique. </w:t>
      </w:r>
    </w:p>
    <w:p w:rsidR="007235F9" w:rsidRPr="007235F9" w:rsidRDefault="007235F9" w:rsidP="007235F9">
      <w:pPr>
        <w:spacing w:after="0" w:line="240" w:lineRule="auto"/>
      </w:pPr>
      <w:r w:rsidRPr="007235F9">
        <w:t xml:space="preserve">Ils peuvent être sans gravité comme ils peuvent présenter un risque de cancérisation. </w:t>
      </w:r>
    </w:p>
    <w:p w:rsidR="007235F9" w:rsidRPr="007235F9" w:rsidRDefault="007235F9" w:rsidP="007235F9">
      <w:pPr>
        <w:spacing w:after="0" w:line="240" w:lineRule="auto"/>
      </w:pPr>
      <w:r w:rsidRPr="007235F9">
        <w:t>Les tumeurs utérines malignes apparaissent chez les femmes en période péri-ménopausiques.</w:t>
      </w:r>
    </w:p>
    <w:p w:rsidR="007235F9" w:rsidRDefault="007235F9" w:rsidP="007235F9">
      <w:pPr>
        <w:spacing w:after="0" w:line="240" w:lineRule="auto"/>
      </w:pPr>
      <w:r w:rsidRPr="007235F9">
        <w:t>Leur pronostic reste toutefois  sévère et la thérapeutique est généralement sans succès dans les formes extensives.</w:t>
      </w: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874713" w:rsidP="007235F9">
      <w:pPr>
        <w:spacing w:after="0" w:line="240" w:lineRule="auto"/>
      </w:pPr>
    </w:p>
    <w:p w:rsidR="00874713" w:rsidRDefault="004B17BF" w:rsidP="007235F9">
      <w:pPr>
        <w:spacing w:after="0" w:line="240" w:lineRule="auto"/>
      </w:pPr>
      <w:r w:rsidRPr="004B17BF">
        <w:lastRenderedPageBreak/>
        <w:drawing>
          <wp:inline distT="0" distB="0" distL="0" distR="0">
            <wp:extent cx="2828925" cy="1724025"/>
            <wp:effectExtent l="19050" t="0" r="9525" b="0"/>
            <wp:docPr id="7" name="Image 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7"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830932" cy="1725248"/>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t xml:space="preserve">                        </w:t>
      </w:r>
      <w:r w:rsidRPr="004B17BF">
        <w:drawing>
          <wp:inline distT="0" distB="0" distL="0" distR="0">
            <wp:extent cx="2695575" cy="1724025"/>
            <wp:effectExtent l="19050" t="0" r="9525" b="0"/>
            <wp:docPr id="8"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696097" cy="1724359"/>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74713" w:rsidRPr="007235F9" w:rsidRDefault="00874713" w:rsidP="007235F9">
      <w:pPr>
        <w:spacing w:after="0" w:line="240" w:lineRule="auto"/>
      </w:pPr>
      <w:r>
        <w:t xml:space="preserve">                  </w:t>
      </w:r>
    </w:p>
    <w:p w:rsidR="0001381F" w:rsidRPr="007235F9" w:rsidRDefault="00874713" w:rsidP="007235F9">
      <w:pPr>
        <w:spacing w:after="0" w:line="240" w:lineRule="auto"/>
      </w:pPr>
      <w:r>
        <w:t xml:space="preserve">  </w:t>
      </w:r>
    </w:p>
    <w:p w:rsidR="00EB300D" w:rsidRPr="00EC64F1" w:rsidRDefault="00EC64F1" w:rsidP="000A47B3">
      <w:pPr>
        <w:rPr>
          <w:u w:val="single"/>
        </w:rPr>
      </w:pPr>
      <w:r>
        <w:t xml:space="preserve">                           </w:t>
      </w:r>
      <w:r w:rsidR="00645506">
        <w:t xml:space="preserve">                        </w:t>
      </w:r>
      <w:r>
        <w:t xml:space="preserve">  </w:t>
      </w:r>
      <w:r w:rsidRPr="00EC64F1">
        <w:rPr>
          <w:u w:val="single"/>
        </w:rPr>
        <w:t xml:space="preserve">  </w:t>
      </w:r>
      <w:r w:rsidR="00A01A34" w:rsidRPr="00EC64F1">
        <w:rPr>
          <w:u w:val="single"/>
        </w:rPr>
        <w:t>Myomètre</w:t>
      </w:r>
      <w:r w:rsidRPr="00EC64F1">
        <w:rPr>
          <w:u w:val="single"/>
        </w:rPr>
        <w:t xml:space="preserve"> </w:t>
      </w:r>
      <w:r w:rsidR="00A01A34" w:rsidRPr="00EC64F1">
        <w:rPr>
          <w:u w:val="single"/>
        </w:rPr>
        <w:t>utérin</w:t>
      </w:r>
      <w:r w:rsidR="00A01A34">
        <w:rPr>
          <w:u w:val="single"/>
        </w:rPr>
        <w:t> : aspect macroscopique</w:t>
      </w:r>
      <w:r w:rsidR="00645506">
        <w:rPr>
          <w:u w:val="single"/>
        </w:rPr>
        <w:t xml:space="preserve"> et microscopique</w:t>
      </w:r>
    </w:p>
    <w:p w:rsidR="0062262F" w:rsidRPr="0070406C" w:rsidRDefault="00874713" w:rsidP="00DA7BAF">
      <w:r w:rsidRPr="00874713">
        <w:drawing>
          <wp:inline distT="0" distB="0" distL="0" distR="0">
            <wp:extent cx="2828925" cy="2171700"/>
            <wp:effectExtent l="19050" t="0" r="9525" b="0"/>
            <wp:docPr id="4" name="Imag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tretch>
                      <a:fillRect/>
                    </a:stretch>
                  </pic:blipFill>
                  <pic:spPr bwMode="auto">
                    <a:xfrm>
                      <a:off x="0" y="0"/>
                      <a:ext cx="2832364" cy="2174340"/>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00645506">
        <w:t xml:space="preserve">        </w:t>
      </w:r>
      <w:r w:rsidR="004B17BF">
        <w:t xml:space="preserve">               </w:t>
      </w:r>
      <w:r w:rsidR="00645506" w:rsidRPr="00645506">
        <w:drawing>
          <wp:inline distT="0" distB="0" distL="0" distR="0">
            <wp:extent cx="2762250" cy="2171700"/>
            <wp:effectExtent l="19050" t="0" r="0" b="0"/>
            <wp:docPr id="5" name="Imag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761003" cy="2170719"/>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44EC2" w:rsidRDefault="004B17BF" w:rsidP="00244EC2">
      <w:r>
        <w:t xml:space="preserve">            </w:t>
      </w:r>
    </w:p>
    <w:p w:rsidR="00A521AB" w:rsidRPr="0070406C" w:rsidRDefault="004B17BF" w:rsidP="00244EC2">
      <w:r>
        <w:t xml:space="preserve">  </w:t>
      </w:r>
      <w:r w:rsidR="00C003C4" w:rsidRPr="00C003C4">
        <w:drawing>
          <wp:inline distT="0" distB="0" distL="0" distR="0">
            <wp:extent cx="2743200" cy="1981200"/>
            <wp:effectExtent l="19050" t="0" r="0" b="0"/>
            <wp:docPr id="6" name="Image 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744776" cy="1982338"/>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00244EC2">
        <w:t xml:space="preserve">                      </w:t>
      </w:r>
      <w:r w:rsidR="00244EC2" w:rsidRPr="00244EC2">
        <w:drawing>
          <wp:inline distT="0" distB="0" distL="0" distR="0">
            <wp:extent cx="2867025" cy="1924050"/>
            <wp:effectExtent l="19050" t="0" r="9525" b="0"/>
            <wp:docPr id="9" name="Image 6"/>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2">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870783" cy="1926572"/>
                    </a:xfrm>
                    <a:prstGeom prst="rect">
                      <a:avLst/>
                    </a:prstGeom>
                    <a:noFill/>
                    <a:ln>
                      <a:noFill/>
                    </a:ln>
                    <a:effectLst/>
                    <a:extLst>
                      <a:ext uri="{909E8E84-426E-40DD-AFC4-6F175D3DCCD1}">
                        <a14:hiddenFill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A521AB" w:rsidRPr="004B17BF" w:rsidRDefault="004B17BF" w:rsidP="00A521AB">
      <w:pPr>
        <w:ind w:left="330"/>
        <w:rPr>
          <w:u w:val="single"/>
        </w:rPr>
      </w:pPr>
      <w:r>
        <w:t xml:space="preserve">                                                    </w:t>
      </w:r>
      <w:r w:rsidRPr="004B17BF">
        <w:rPr>
          <w:u w:val="single"/>
        </w:rPr>
        <w:t xml:space="preserve"> Léiomyosarcome : aspect Microscopique</w:t>
      </w:r>
    </w:p>
    <w:p w:rsidR="00D9542A" w:rsidRPr="0070406C" w:rsidRDefault="00D9542A" w:rsidP="00D9542A">
      <w:pPr>
        <w:ind w:left="195"/>
      </w:pPr>
    </w:p>
    <w:sectPr w:rsidR="00D9542A" w:rsidRPr="0070406C" w:rsidSect="00C9701D">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11D" w:rsidRDefault="0073611D" w:rsidP="00717821">
      <w:pPr>
        <w:spacing w:after="0" w:line="240" w:lineRule="auto"/>
      </w:pPr>
      <w:r>
        <w:separator/>
      </w:r>
    </w:p>
  </w:endnote>
  <w:endnote w:type="continuationSeparator" w:id="1">
    <w:p w:rsidR="0073611D" w:rsidRDefault="0073611D" w:rsidP="007178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821" w:rsidRDefault="0071782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944"/>
      <w:gridCol w:w="1099"/>
      <w:gridCol w:w="4945"/>
    </w:tblGrid>
    <w:tr w:rsidR="00717821">
      <w:trPr>
        <w:trHeight w:val="151"/>
      </w:trPr>
      <w:tc>
        <w:tcPr>
          <w:tcW w:w="2250" w:type="pct"/>
          <w:tcBorders>
            <w:bottom w:val="single" w:sz="4" w:space="0" w:color="4F81BD" w:themeColor="accent1"/>
          </w:tcBorders>
        </w:tcPr>
        <w:p w:rsidR="00717821" w:rsidRDefault="00717821">
          <w:pPr>
            <w:pStyle w:val="En-tte"/>
            <w:rPr>
              <w:rFonts w:asciiTheme="majorHAnsi" w:eastAsiaTheme="majorEastAsia" w:hAnsiTheme="majorHAnsi" w:cstheme="majorBidi"/>
              <w:b/>
              <w:bCs/>
            </w:rPr>
          </w:pPr>
        </w:p>
      </w:tc>
      <w:tc>
        <w:tcPr>
          <w:tcW w:w="500" w:type="pct"/>
          <w:vMerge w:val="restart"/>
          <w:noWrap/>
          <w:vAlign w:val="center"/>
        </w:tcPr>
        <w:p w:rsidR="00717821" w:rsidRDefault="00717821">
          <w:pPr>
            <w:pStyle w:val="Sansinterligne"/>
            <w:rPr>
              <w:rFonts w:asciiTheme="majorHAnsi" w:eastAsiaTheme="majorEastAsia" w:hAnsiTheme="majorHAnsi" w:cstheme="majorBidi"/>
            </w:rPr>
          </w:pPr>
          <w:r>
            <w:rPr>
              <w:rFonts w:asciiTheme="majorHAnsi" w:eastAsiaTheme="majorEastAsia" w:hAnsiTheme="majorHAnsi" w:cstheme="majorBidi"/>
              <w:b/>
              <w:bCs/>
            </w:rPr>
            <w:t xml:space="preserve">Page </w:t>
          </w:r>
          <w:r w:rsidR="0061564D" w:rsidRPr="0061564D">
            <w:fldChar w:fldCharType="begin"/>
          </w:r>
          <w:r>
            <w:instrText>PAGE  \* MERGEFORMAT</w:instrText>
          </w:r>
          <w:r w:rsidR="0061564D" w:rsidRPr="0061564D">
            <w:fldChar w:fldCharType="separate"/>
          </w:r>
          <w:r w:rsidR="00244EC2" w:rsidRPr="00244EC2">
            <w:rPr>
              <w:rFonts w:asciiTheme="majorHAnsi" w:eastAsiaTheme="majorEastAsia" w:hAnsiTheme="majorHAnsi" w:cstheme="majorBidi"/>
              <w:b/>
              <w:bCs/>
              <w:noProof/>
            </w:rPr>
            <w:t>6</w:t>
          </w:r>
          <w:r w:rsidR="0061564D">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717821" w:rsidRDefault="00717821">
          <w:pPr>
            <w:pStyle w:val="En-tte"/>
            <w:rPr>
              <w:rFonts w:asciiTheme="majorHAnsi" w:eastAsiaTheme="majorEastAsia" w:hAnsiTheme="majorHAnsi" w:cstheme="majorBidi"/>
              <w:b/>
              <w:bCs/>
            </w:rPr>
          </w:pPr>
        </w:p>
      </w:tc>
    </w:tr>
    <w:tr w:rsidR="00717821">
      <w:trPr>
        <w:trHeight w:val="150"/>
      </w:trPr>
      <w:tc>
        <w:tcPr>
          <w:tcW w:w="2250" w:type="pct"/>
          <w:tcBorders>
            <w:top w:val="single" w:sz="4" w:space="0" w:color="4F81BD" w:themeColor="accent1"/>
          </w:tcBorders>
        </w:tcPr>
        <w:p w:rsidR="00717821" w:rsidRDefault="00717821">
          <w:pPr>
            <w:pStyle w:val="En-tte"/>
            <w:rPr>
              <w:rFonts w:asciiTheme="majorHAnsi" w:eastAsiaTheme="majorEastAsia" w:hAnsiTheme="majorHAnsi" w:cstheme="majorBidi"/>
              <w:b/>
              <w:bCs/>
            </w:rPr>
          </w:pPr>
        </w:p>
      </w:tc>
      <w:tc>
        <w:tcPr>
          <w:tcW w:w="500" w:type="pct"/>
          <w:vMerge/>
        </w:tcPr>
        <w:p w:rsidR="00717821" w:rsidRDefault="00717821">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717821" w:rsidRDefault="00717821">
          <w:pPr>
            <w:pStyle w:val="En-tte"/>
            <w:rPr>
              <w:rFonts w:asciiTheme="majorHAnsi" w:eastAsiaTheme="majorEastAsia" w:hAnsiTheme="majorHAnsi" w:cstheme="majorBidi"/>
              <w:b/>
              <w:bCs/>
            </w:rPr>
          </w:pPr>
        </w:p>
      </w:tc>
    </w:tr>
  </w:tbl>
  <w:p w:rsidR="00717821" w:rsidRDefault="0071782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821" w:rsidRDefault="0071782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11D" w:rsidRDefault="0073611D" w:rsidP="00717821">
      <w:pPr>
        <w:spacing w:after="0" w:line="240" w:lineRule="auto"/>
      </w:pPr>
      <w:r>
        <w:separator/>
      </w:r>
    </w:p>
  </w:footnote>
  <w:footnote w:type="continuationSeparator" w:id="1">
    <w:p w:rsidR="0073611D" w:rsidRDefault="0073611D" w:rsidP="007178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821" w:rsidRDefault="0071782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821" w:rsidRDefault="0071782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821" w:rsidRDefault="0071782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A2785"/>
    <w:multiLevelType w:val="hybridMultilevel"/>
    <w:tmpl w:val="C38A4202"/>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
    <w:nsid w:val="0F5A28F7"/>
    <w:multiLevelType w:val="hybridMultilevel"/>
    <w:tmpl w:val="7980AFA6"/>
    <w:lvl w:ilvl="0" w:tplc="7CE8536A">
      <w:start w:val="1"/>
      <w:numFmt w:val="decimal"/>
      <w:lvlText w:val="%1-"/>
      <w:lvlJc w:val="left"/>
      <w:pPr>
        <w:ind w:left="690" w:hanging="360"/>
      </w:pPr>
      <w:rPr>
        <w:rFonts w:hint="default"/>
      </w:rPr>
    </w:lvl>
    <w:lvl w:ilvl="1" w:tplc="040C0019" w:tentative="1">
      <w:start w:val="1"/>
      <w:numFmt w:val="lowerLetter"/>
      <w:lvlText w:val="%2."/>
      <w:lvlJc w:val="left"/>
      <w:pPr>
        <w:ind w:left="1410" w:hanging="360"/>
      </w:pPr>
    </w:lvl>
    <w:lvl w:ilvl="2" w:tplc="040C001B" w:tentative="1">
      <w:start w:val="1"/>
      <w:numFmt w:val="lowerRoman"/>
      <w:lvlText w:val="%3."/>
      <w:lvlJc w:val="right"/>
      <w:pPr>
        <w:ind w:left="2130" w:hanging="180"/>
      </w:pPr>
    </w:lvl>
    <w:lvl w:ilvl="3" w:tplc="040C000F" w:tentative="1">
      <w:start w:val="1"/>
      <w:numFmt w:val="decimal"/>
      <w:lvlText w:val="%4."/>
      <w:lvlJc w:val="left"/>
      <w:pPr>
        <w:ind w:left="2850" w:hanging="360"/>
      </w:pPr>
    </w:lvl>
    <w:lvl w:ilvl="4" w:tplc="040C0019" w:tentative="1">
      <w:start w:val="1"/>
      <w:numFmt w:val="lowerLetter"/>
      <w:lvlText w:val="%5."/>
      <w:lvlJc w:val="left"/>
      <w:pPr>
        <w:ind w:left="3570" w:hanging="360"/>
      </w:pPr>
    </w:lvl>
    <w:lvl w:ilvl="5" w:tplc="040C001B" w:tentative="1">
      <w:start w:val="1"/>
      <w:numFmt w:val="lowerRoman"/>
      <w:lvlText w:val="%6."/>
      <w:lvlJc w:val="right"/>
      <w:pPr>
        <w:ind w:left="4290" w:hanging="180"/>
      </w:pPr>
    </w:lvl>
    <w:lvl w:ilvl="6" w:tplc="040C000F" w:tentative="1">
      <w:start w:val="1"/>
      <w:numFmt w:val="decimal"/>
      <w:lvlText w:val="%7."/>
      <w:lvlJc w:val="left"/>
      <w:pPr>
        <w:ind w:left="5010" w:hanging="360"/>
      </w:pPr>
    </w:lvl>
    <w:lvl w:ilvl="7" w:tplc="040C0019" w:tentative="1">
      <w:start w:val="1"/>
      <w:numFmt w:val="lowerLetter"/>
      <w:lvlText w:val="%8."/>
      <w:lvlJc w:val="left"/>
      <w:pPr>
        <w:ind w:left="5730" w:hanging="360"/>
      </w:pPr>
    </w:lvl>
    <w:lvl w:ilvl="8" w:tplc="040C001B" w:tentative="1">
      <w:start w:val="1"/>
      <w:numFmt w:val="lowerRoman"/>
      <w:lvlText w:val="%9."/>
      <w:lvlJc w:val="right"/>
      <w:pPr>
        <w:ind w:left="6450" w:hanging="180"/>
      </w:pPr>
    </w:lvl>
  </w:abstractNum>
  <w:abstractNum w:abstractNumId="2">
    <w:nsid w:val="10A94E15"/>
    <w:multiLevelType w:val="hybridMultilevel"/>
    <w:tmpl w:val="298C479E"/>
    <w:lvl w:ilvl="0" w:tplc="AE78D8C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220E80"/>
    <w:multiLevelType w:val="hybridMultilevel"/>
    <w:tmpl w:val="134EFBD0"/>
    <w:lvl w:ilvl="0" w:tplc="69C2D5B4">
      <w:start w:val="1"/>
      <w:numFmt w:val="bullet"/>
      <w:lvlText w:val="-"/>
      <w:lvlJc w:val="left"/>
      <w:pPr>
        <w:ind w:left="765" w:hanging="360"/>
      </w:pPr>
      <w:rPr>
        <w:rFonts w:ascii="Calibri" w:eastAsiaTheme="minorHAnsi" w:hAnsi="Calibri" w:cstheme="minorBidi"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nsid w:val="1CDF50E4"/>
    <w:multiLevelType w:val="hybridMultilevel"/>
    <w:tmpl w:val="50D8FBC8"/>
    <w:lvl w:ilvl="0" w:tplc="22CA0DAE">
      <w:start w:val="1"/>
      <w:numFmt w:val="upperRoman"/>
      <w:lvlText w:val="%1-"/>
      <w:lvlJc w:val="left"/>
      <w:pPr>
        <w:ind w:left="915" w:hanging="720"/>
      </w:pPr>
      <w:rPr>
        <w:rFonts w:hint="default"/>
        <w:u w:val="none"/>
      </w:rPr>
    </w:lvl>
    <w:lvl w:ilvl="1" w:tplc="040C0019" w:tentative="1">
      <w:start w:val="1"/>
      <w:numFmt w:val="lowerLetter"/>
      <w:lvlText w:val="%2."/>
      <w:lvlJc w:val="left"/>
      <w:pPr>
        <w:ind w:left="1275" w:hanging="360"/>
      </w:pPr>
    </w:lvl>
    <w:lvl w:ilvl="2" w:tplc="040C001B" w:tentative="1">
      <w:start w:val="1"/>
      <w:numFmt w:val="lowerRoman"/>
      <w:lvlText w:val="%3."/>
      <w:lvlJc w:val="right"/>
      <w:pPr>
        <w:ind w:left="1995" w:hanging="180"/>
      </w:pPr>
    </w:lvl>
    <w:lvl w:ilvl="3" w:tplc="040C000F" w:tentative="1">
      <w:start w:val="1"/>
      <w:numFmt w:val="decimal"/>
      <w:lvlText w:val="%4."/>
      <w:lvlJc w:val="left"/>
      <w:pPr>
        <w:ind w:left="2715" w:hanging="360"/>
      </w:pPr>
    </w:lvl>
    <w:lvl w:ilvl="4" w:tplc="040C0019" w:tentative="1">
      <w:start w:val="1"/>
      <w:numFmt w:val="lowerLetter"/>
      <w:lvlText w:val="%5."/>
      <w:lvlJc w:val="left"/>
      <w:pPr>
        <w:ind w:left="3435" w:hanging="360"/>
      </w:pPr>
    </w:lvl>
    <w:lvl w:ilvl="5" w:tplc="040C001B" w:tentative="1">
      <w:start w:val="1"/>
      <w:numFmt w:val="lowerRoman"/>
      <w:lvlText w:val="%6."/>
      <w:lvlJc w:val="right"/>
      <w:pPr>
        <w:ind w:left="4155" w:hanging="180"/>
      </w:pPr>
    </w:lvl>
    <w:lvl w:ilvl="6" w:tplc="040C000F" w:tentative="1">
      <w:start w:val="1"/>
      <w:numFmt w:val="decimal"/>
      <w:lvlText w:val="%7."/>
      <w:lvlJc w:val="left"/>
      <w:pPr>
        <w:ind w:left="4875" w:hanging="360"/>
      </w:pPr>
    </w:lvl>
    <w:lvl w:ilvl="7" w:tplc="040C0019" w:tentative="1">
      <w:start w:val="1"/>
      <w:numFmt w:val="lowerLetter"/>
      <w:lvlText w:val="%8."/>
      <w:lvlJc w:val="left"/>
      <w:pPr>
        <w:ind w:left="5595" w:hanging="360"/>
      </w:pPr>
    </w:lvl>
    <w:lvl w:ilvl="8" w:tplc="040C001B" w:tentative="1">
      <w:start w:val="1"/>
      <w:numFmt w:val="lowerRoman"/>
      <w:lvlText w:val="%9."/>
      <w:lvlJc w:val="right"/>
      <w:pPr>
        <w:ind w:left="6315" w:hanging="180"/>
      </w:pPr>
    </w:lvl>
  </w:abstractNum>
  <w:abstractNum w:abstractNumId="5">
    <w:nsid w:val="2FE34C9D"/>
    <w:multiLevelType w:val="hybridMultilevel"/>
    <w:tmpl w:val="542ECAB2"/>
    <w:lvl w:ilvl="0" w:tplc="4F2845D2">
      <w:start w:val="2"/>
      <w:numFmt w:val="bullet"/>
      <w:lvlText w:val="-"/>
      <w:lvlJc w:val="left"/>
      <w:pPr>
        <w:ind w:left="1275" w:hanging="360"/>
      </w:pPr>
      <w:rPr>
        <w:rFonts w:ascii="Calibri" w:eastAsiaTheme="minorHAnsi" w:hAnsi="Calibri" w:cstheme="minorBidi" w:hint="default"/>
        <w:sz w:val="28"/>
        <w:u w:val="single"/>
      </w:rPr>
    </w:lvl>
    <w:lvl w:ilvl="1" w:tplc="040C0003" w:tentative="1">
      <w:start w:val="1"/>
      <w:numFmt w:val="bullet"/>
      <w:lvlText w:val="o"/>
      <w:lvlJc w:val="left"/>
      <w:pPr>
        <w:ind w:left="1995" w:hanging="360"/>
      </w:pPr>
      <w:rPr>
        <w:rFonts w:ascii="Courier New" w:hAnsi="Courier New" w:cs="Courier New" w:hint="default"/>
      </w:rPr>
    </w:lvl>
    <w:lvl w:ilvl="2" w:tplc="040C0005" w:tentative="1">
      <w:start w:val="1"/>
      <w:numFmt w:val="bullet"/>
      <w:lvlText w:val=""/>
      <w:lvlJc w:val="left"/>
      <w:pPr>
        <w:ind w:left="2715" w:hanging="360"/>
      </w:pPr>
      <w:rPr>
        <w:rFonts w:ascii="Wingdings" w:hAnsi="Wingdings" w:hint="default"/>
      </w:rPr>
    </w:lvl>
    <w:lvl w:ilvl="3" w:tplc="040C0001" w:tentative="1">
      <w:start w:val="1"/>
      <w:numFmt w:val="bullet"/>
      <w:lvlText w:val=""/>
      <w:lvlJc w:val="left"/>
      <w:pPr>
        <w:ind w:left="3435" w:hanging="360"/>
      </w:pPr>
      <w:rPr>
        <w:rFonts w:ascii="Symbol" w:hAnsi="Symbol" w:hint="default"/>
      </w:rPr>
    </w:lvl>
    <w:lvl w:ilvl="4" w:tplc="040C0003" w:tentative="1">
      <w:start w:val="1"/>
      <w:numFmt w:val="bullet"/>
      <w:lvlText w:val="o"/>
      <w:lvlJc w:val="left"/>
      <w:pPr>
        <w:ind w:left="4155" w:hanging="360"/>
      </w:pPr>
      <w:rPr>
        <w:rFonts w:ascii="Courier New" w:hAnsi="Courier New" w:cs="Courier New" w:hint="default"/>
      </w:rPr>
    </w:lvl>
    <w:lvl w:ilvl="5" w:tplc="040C0005" w:tentative="1">
      <w:start w:val="1"/>
      <w:numFmt w:val="bullet"/>
      <w:lvlText w:val=""/>
      <w:lvlJc w:val="left"/>
      <w:pPr>
        <w:ind w:left="4875" w:hanging="360"/>
      </w:pPr>
      <w:rPr>
        <w:rFonts w:ascii="Wingdings" w:hAnsi="Wingdings" w:hint="default"/>
      </w:rPr>
    </w:lvl>
    <w:lvl w:ilvl="6" w:tplc="040C0001" w:tentative="1">
      <w:start w:val="1"/>
      <w:numFmt w:val="bullet"/>
      <w:lvlText w:val=""/>
      <w:lvlJc w:val="left"/>
      <w:pPr>
        <w:ind w:left="5595" w:hanging="360"/>
      </w:pPr>
      <w:rPr>
        <w:rFonts w:ascii="Symbol" w:hAnsi="Symbol" w:hint="default"/>
      </w:rPr>
    </w:lvl>
    <w:lvl w:ilvl="7" w:tplc="040C0003" w:tentative="1">
      <w:start w:val="1"/>
      <w:numFmt w:val="bullet"/>
      <w:lvlText w:val="o"/>
      <w:lvlJc w:val="left"/>
      <w:pPr>
        <w:ind w:left="6315" w:hanging="360"/>
      </w:pPr>
      <w:rPr>
        <w:rFonts w:ascii="Courier New" w:hAnsi="Courier New" w:cs="Courier New" w:hint="default"/>
      </w:rPr>
    </w:lvl>
    <w:lvl w:ilvl="8" w:tplc="040C0005" w:tentative="1">
      <w:start w:val="1"/>
      <w:numFmt w:val="bullet"/>
      <w:lvlText w:val=""/>
      <w:lvlJc w:val="left"/>
      <w:pPr>
        <w:ind w:left="7035" w:hanging="360"/>
      </w:pPr>
      <w:rPr>
        <w:rFonts w:ascii="Wingdings" w:hAnsi="Wingdings" w:hint="default"/>
      </w:rPr>
    </w:lvl>
  </w:abstractNum>
  <w:abstractNum w:abstractNumId="6">
    <w:nsid w:val="402C29C7"/>
    <w:multiLevelType w:val="hybridMultilevel"/>
    <w:tmpl w:val="D4902214"/>
    <w:lvl w:ilvl="0" w:tplc="A748F58E">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nsid w:val="42A448EA"/>
    <w:multiLevelType w:val="hybridMultilevel"/>
    <w:tmpl w:val="D2A45ECC"/>
    <w:lvl w:ilvl="0" w:tplc="8C842B12">
      <w:start w:val="1"/>
      <w:numFmt w:val="bullet"/>
      <w:lvlText w:val="-"/>
      <w:lvlJc w:val="left"/>
      <w:pPr>
        <w:ind w:left="510" w:hanging="360"/>
      </w:pPr>
      <w:rPr>
        <w:rFonts w:ascii="Calibri" w:eastAsiaTheme="minorHAnsi" w:hAnsi="Calibri" w:cstheme="minorBidi"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8">
    <w:nsid w:val="477F15FB"/>
    <w:multiLevelType w:val="hybridMultilevel"/>
    <w:tmpl w:val="BF220700"/>
    <w:lvl w:ilvl="0" w:tplc="8C0C1E90">
      <w:start w:val="2"/>
      <w:numFmt w:val="bullet"/>
      <w:lvlText w:val="-"/>
      <w:lvlJc w:val="left"/>
      <w:pPr>
        <w:ind w:left="2325" w:hanging="360"/>
      </w:pPr>
      <w:rPr>
        <w:rFonts w:ascii="Calibri" w:eastAsiaTheme="minorHAnsi" w:hAnsi="Calibri" w:cstheme="minorBidi" w:hint="default"/>
      </w:rPr>
    </w:lvl>
    <w:lvl w:ilvl="1" w:tplc="040C0003" w:tentative="1">
      <w:start w:val="1"/>
      <w:numFmt w:val="bullet"/>
      <w:lvlText w:val="o"/>
      <w:lvlJc w:val="left"/>
      <w:pPr>
        <w:ind w:left="3045" w:hanging="360"/>
      </w:pPr>
      <w:rPr>
        <w:rFonts w:ascii="Courier New" w:hAnsi="Courier New" w:cs="Courier New" w:hint="default"/>
      </w:rPr>
    </w:lvl>
    <w:lvl w:ilvl="2" w:tplc="040C0005" w:tentative="1">
      <w:start w:val="1"/>
      <w:numFmt w:val="bullet"/>
      <w:lvlText w:val=""/>
      <w:lvlJc w:val="left"/>
      <w:pPr>
        <w:ind w:left="3765" w:hanging="360"/>
      </w:pPr>
      <w:rPr>
        <w:rFonts w:ascii="Wingdings" w:hAnsi="Wingdings" w:hint="default"/>
      </w:rPr>
    </w:lvl>
    <w:lvl w:ilvl="3" w:tplc="040C0001" w:tentative="1">
      <w:start w:val="1"/>
      <w:numFmt w:val="bullet"/>
      <w:lvlText w:val=""/>
      <w:lvlJc w:val="left"/>
      <w:pPr>
        <w:ind w:left="4485" w:hanging="360"/>
      </w:pPr>
      <w:rPr>
        <w:rFonts w:ascii="Symbol" w:hAnsi="Symbol" w:hint="default"/>
      </w:rPr>
    </w:lvl>
    <w:lvl w:ilvl="4" w:tplc="040C0003" w:tentative="1">
      <w:start w:val="1"/>
      <w:numFmt w:val="bullet"/>
      <w:lvlText w:val="o"/>
      <w:lvlJc w:val="left"/>
      <w:pPr>
        <w:ind w:left="5205" w:hanging="360"/>
      </w:pPr>
      <w:rPr>
        <w:rFonts w:ascii="Courier New" w:hAnsi="Courier New" w:cs="Courier New" w:hint="default"/>
      </w:rPr>
    </w:lvl>
    <w:lvl w:ilvl="5" w:tplc="040C0005" w:tentative="1">
      <w:start w:val="1"/>
      <w:numFmt w:val="bullet"/>
      <w:lvlText w:val=""/>
      <w:lvlJc w:val="left"/>
      <w:pPr>
        <w:ind w:left="5925" w:hanging="360"/>
      </w:pPr>
      <w:rPr>
        <w:rFonts w:ascii="Wingdings" w:hAnsi="Wingdings" w:hint="default"/>
      </w:rPr>
    </w:lvl>
    <w:lvl w:ilvl="6" w:tplc="040C0001" w:tentative="1">
      <w:start w:val="1"/>
      <w:numFmt w:val="bullet"/>
      <w:lvlText w:val=""/>
      <w:lvlJc w:val="left"/>
      <w:pPr>
        <w:ind w:left="6645" w:hanging="360"/>
      </w:pPr>
      <w:rPr>
        <w:rFonts w:ascii="Symbol" w:hAnsi="Symbol" w:hint="default"/>
      </w:rPr>
    </w:lvl>
    <w:lvl w:ilvl="7" w:tplc="040C0003" w:tentative="1">
      <w:start w:val="1"/>
      <w:numFmt w:val="bullet"/>
      <w:lvlText w:val="o"/>
      <w:lvlJc w:val="left"/>
      <w:pPr>
        <w:ind w:left="7365" w:hanging="360"/>
      </w:pPr>
      <w:rPr>
        <w:rFonts w:ascii="Courier New" w:hAnsi="Courier New" w:cs="Courier New" w:hint="default"/>
      </w:rPr>
    </w:lvl>
    <w:lvl w:ilvl="8" w:tplc="040C0005" w:tentative="1">
      <w:start w:val="1"/>
      <w:numFmt w:val="bullet"/>
      <w:lvlText w:val=""/>
      <w:lvlJc w:val="left"/>
      <w:pPr>
        <w:ind w:left="8085" w:hanging="360"/>
      </w:pPr>
      <w:rPr>
        <w:rFonts w:ascii="Wingdings" w:hAnsi="Wingdings" w:hint="default"/>
      </w:rPr>
    </w:lvl>
  </w:abstractNum>
  <w:abstractNum w:abstractNumId="9">
    <w:nsid w:val="56595793"/>
    <w:multiLevelType w:val="hybridMultilevel"/>
    <w:tmpl w:val="DDE67C88"/>
    <w:lvl w:ilvl="0" w:tplc="040C0005">
      <w:start w:val="1"/>
      <w:numFmt w:val="bullet"/>
      <w:lvlText w:val=""/>
      <w:lvlJc w:val="left"/>
      <w:pPr>
        <w:ind w:left="1830" w:hanging="360"/>
      </w:pPr>
      <w:rPr>
        <w:rFonts w:ascii="Wingdings" w:hAnsi="Wingdings" w:hint="default"/>
      </w:rPr>
    </w:lvl>
    <w:lvl w:ilvl="1" w:tplc="040C0003" w:tentative="1">
      <w:start w:val="1"/>
      <w:numFmt w:val="bullet"/>
      <w:lvlText w:val="o"/>
      <w:lvlJc w:val="left"/>
      <w:pPr>
        <w:ind w:left="2550" w:hanging="360"/>
      </w:pPr>
      <w:rPr>
        <w:rFonts w:ascii="Courier New" w:hAnsi="Courier New" w:cs="Courier New" w:hint="default"/>
      </w:rPr>
    </w:lvl>
    <w:lvl w:ilvl="2" w:tplc="040C0005" w:tentative="1">
      <w:start w:val="1"/>
      <w:numFmt w:val="bullet"/>
      <w:lvlText w:val=""/>
      <w:lvlJc w:val="left"/>
      <w:pPr>
        <w:ind w:left="3270" w:hanging="360"/>
      </w:pPr>
      <w:rPr>
        <w:rFonts w:ascii="Wingdings" w:hAnsi="Wingdings" w:hint="default"/>
      </w:rPr>
    </w:lvl>
    <w:lvl w:ilvl="3" w:tplc="040C0001" w:tentative="1">
      <w:start w:val="1"/>
      <w:numFmt w:val="bullet"/>
      <w:lvlText w:val=""/>
      <w:lvlJc w:val="left"/>
      <w:pPr>
        <w:ind w:left="3990" w:hanging="360"/>
      </w:pPr>
      <w:rPr>
        <w:rFonts w:ascii="Symbol" w:hAnsi="Symbol" w:hint="default"/>
      </w:rPr>
    </w:lvl>
    <w:lvl w:ilvl="4" w:tplc="040C0003" w:tentative="1">
      <w:start w:val="1"/>
      <w:numFmt w:val="bullet"/>
      <w:lvlText w:val="o"/>
      <w:lvlJc w:val="left"/>
      <w:pPr>
        <w:ind w:left="4710" w:hanging="360"/>
      </w:pPr>
      <w:rPr>
        <w:rFonts w:ascii="Courier New" w:hAnsi="Courier New" w:cs="Courier New" w:hint="default"/>
      </w:rPr>
    </w:lvl>
    <w:lvl w:ilvl="5" w:tplc="040C0005" w:tentative="1">
      <w:start w:val="1"/>
      <w:numFmt w:val="bullet"/>
      <w:lvlText w:val=""/>
      <w:lvlJc w:val="left"/>
      <w:pPr>
        <w:ind w:left="5430" w:hanging="360"/>
      </w:pPr>
      <w:rPr>
        <w:rFonts w:ascii="Wingdings" w:hAnsi="Wingdings" w:hint="default"/>
      </w:rPr>
    </w:lvl>
    <w:lvl w:ilvl="6" w:tplc="040C0001" w:tentative="1">
      <w:start w:val="1"/>
      <w:numFmt w:val="bullet"/>
      <w:lvlText w:val=""/>
      <w:lvlJc w:val="left"/>
      <w:pPr>
        <w:ind w:left="6150" w:hanging="360"/>
      </w:pPr>
      <w:rPr>
        <w:rFonts w:ascii="Symbol" w:hAnsi="Symbol" w:hint="default"/>
      </w:rPr>
    </w:lvl>
    <w:lvl w:ilvl="7" w:tplc="040C0003" w:tentative="1">
      <w:start w:val="1"/>
      <w:numFmt w:val="bullet"/>
      <w:lvlText w:val="o"/>
      <w:lvlJc w:val="left"/>
      <w:pPr>
        <w:ind w:left="6870" w:hanging="360"/>
      </w:pPr>
      <w:rPr>
        <w:rFonts w:ascii="Courier New" w:hAnsi="Courier New" w:cs="Courier New" w:hint="default"/>
      </w:rPr>
    </w:lvl>
    <w:lvl w:ilvl="8" w:tplc="040C0005" w:tentative="1">
      <w:start w:val="1"/>
      <w:numFmt w:val="bullet"/>
      <w:lvlText w:val=""/>
      <w:lvlJc w:val="left"/>
      <w:pPr>
        <w:ind w:left="7590" w:hanging="360"/>
      </w:pPr>
      <w:rPr>
        <w:rFonts w:ascii="Wingdings" w:hAnsi="Wingdings" w:hint="default"/>
      </w:rPr>
    </w:lvl>
  </w:abstractNum>
  <w:abstractNum w:abstractNumId="10">
    <w:nsid w:val="575647E4"/>
    <w:multiLevelType w:val="hybridMultilevel"/>
    <w:tmpl w:val="4E547F98"/>
    <w:lvl w:ilvl="0" w:tplc="040C0005">
      <w:start w:val="1"/>
      <w:numFmt w:val="bullet"/>
      <w:lvlText w:val=""/>
      <w:lvlJc w:val="left"/>
      <w:pPr>
        <w:ind w:left="1785" w:hanging="360"/>
      </w:pPr>
      <w:rPr>
        <w:rFonts w:ascii="Wingdings" w:hAnsi="Wingdings"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1">
    <w:nsid w:val="59211ECF"/>
    <w:multiLevelType w:val="hybridMultilevel"/>
    <w:tmpl w:val="7F42831A"/>
    <w:lvl w:ilvl="0" w:tplc="C9CAD2E6">
      <w:start w:val="1"/>
      <w:numFmt w:val="bullet"/>
      <w:lvlText w:val="-"/>
      <w:lvlJc w:val="left"/>
      <w:pPr>
        <w:ind w:left="555" w:hanging="360"/>
      </w:pPr>
      <w:rPr>
        <w:rFonts w:ascii="Calibri" w:eastAsiaTheme="minorHAnsi" w:hAnsi="Calibri" w:cstheme="minorBid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12">
    <w:nsid w:val="5D943079"/>
    <w:multiLevelType w:val="hybridMultilevel"/>
    <w:tmpl w:val="92C2B090"/>
    <w:lvl w:ilvl="0" w:tplc="040C0005">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3">
    <w:nsid w:val="75AB6EB3"/>
    <w:multiLevelType w:val="hybridMultilevel"/>
    <w:tmpl w:val="E9E0CBF0"/>
    <w:lvl w:ilvl="0" w:tplc="264ED19C">
      <w:start w:val="1"/>
      <w:numFmt w:val="lowerLetter"/>
      <w:lvlText w:val="%1."/>
      <w:lvlJc w:val="left"/>
      <w:pPr>
        <w:ind w:left="690" w:hanging="360"/>
      </w:pPr>
      <w:rPr>
        <w:rFonts w:hint="default"/>
      </w:rPr>
    </w:lvl>
    <w:lvl w:ilvl="1" w:tplc="040C0019" w:tentative="1">
      <w:start w:val="1"/>
      <w:numFmt w:val="lowerLetter"/>
      <w:lvlText w:val="%2."/>
      <w:lvlJc w:val="left"/>
      <w:pPr>
        <w:ind w:left="1410" w:hanging="360"/>
      </w:pPr>
    </w:lvl>
    <w:lvl w:ilvl="2" w:tplc="040C001B" w:tentative="1">
      <w:start w:val="1"/>
      <w:numFmt w:val="lowerRoman"/>
      <w:lvlText w:val="%3."/>
      <w:lvlJc w:val="right"/>
      <w:pPr>
        <w:ind w:left="2130" w:hanging="180"/>
      </w:pPr>
    </w:lvl>
    <w:lvl w:ilvl="3" w:tplc="040C000F" w:tentative="1">
      <w:start w:val="1"/>
      <w:numFmt w:val="decimal"/>
      <w:lvlText w:val="%4."/>
      <w:lvlJc w:val="left"/>
      <w:pPr>
        <w:ind w:left="2850" w:hanging="360"/>
      </w:pPr>
    </w:lvl>
    <w:lvl w:ilvl="4" w:tplc="040C0019" w:tentative="1">
      <w:start w:val="1"/>
      <w:numFmt w:val="lowerLetter"/>
      <w:lvlText w:val="%5."/>
      <w:lvlJc w:val="left"/>
      <w:pPr>
        <w:ind w:left="3570" w:hanging="360"/>
      </w:pPr>
    </w:lvl>
    <w:lvl w:ilvl="5" w:tplc="040C001B" w:tentative="1">
      <w:start w:val="1"/>
      <w:numFmt w:val="lowerRoman"/>
      <w:lvlText w:val="%6."/>
      <w:lvlJc w:val="right"/>
      <w:pPr>
        <w:ind w:left="4290" w:hanging="180"/>
      </w:pPr>
    </w:lvl>
    <w:lvl w:ilvl="6" w:tplc="040C000F" w:tentative="1">
      <w:start w:val="1"/>
      <w:numFmt w:val="decimal"/>
      <w:lvlText w:val="%7."/>
      <w:lvlJc w:val="left"/>
      <w:pPr>
        <w:ind w:left="5010" w:hanging="360"/>
      </w:pPr>
    </w:lvl>
    <w:lvl w:ilvl="7" w:tplc="040C0019" w:tentative="1">
      <w:start w:val="1"/>
      <w:numFmt w:val="lowerLetter"/>
      <w:lvlText w:val="%8."/>
      <w:lvlJc w:val="left"/>
      <w:pPr>
        <w:ind w:left="5730" w:hanging="360"/>
      </w:pPr>
    </w:lvl>
    <w:lvl w:ilvl="8" w:tplc="040C001B" w:tentative="1">
      <w:start w:val="1"/>
      <w:numFmt w:val="lowerRoman"/>
      <w:lvlText w:val="%9."/>
      <w:lvlJc w:val="right"/>
      <w:pPr>
        <w:ind w:left="6450" w:hanging="180"/>
      </w:pPr>
    </w:lvl>
  </w:abstractNum>
  <w:abstractNum w:abstractNumId="14">
    <w:nsid w:val="7A2E09BF"/>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7C6B716B"/>
    <w:multiLevelType w:val="hybridMultilevel"/>
    <w:tmpl w:val="8D92890A"/>
    <w:lvl w:ilvl="0" w:tplc="89FCF584">
      <w:start w:val="1"/>
      <w:numFmt w:val="bullet"/>
      <w:lvlText w:val="-"/>
      <w:lvlJc w:val="left"/>
      <w:pPr>
        <w:ind w:left="705" w:hanging="360"/>
      </w:pPr>
      <w:rPr>
        <w:rFonts w:ascii="Calibri" w:eastAsiaTheme="minorHAnsi" w:hAnsi="Calibri" w:cstheme="minorBidi"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6">
    <w:nsid w:val="7D767E2A"/>
    <w:multiLevelType w:val="hybridMultilevel"/>
    <w:tmpl w:val="7E168052"/>
    <w:lvl w:ilvl="0" w:tplc="5EC0791A">
      <w:start w:val="1"/>
      <w:numFmt w:val="decimal"/>
      <w:lvlText w:val="%1)"/>
      <w:lvlJc w:val="left"/>
      <w:pPr>
        <w:ind w:left="705" w:hanging="510"/>
      </w:pPr>
      <w:rPr>
        <w:rFonts w:hint="default"/>
      </w:rPr>
    </w:lvl>
    <w:lvl w:ilvl="1" w:tplc="040C0019" w:tentative="1">
      <w:start w:val="1"/>
      <w:numFmt w:val="lowerLetter"/>
      <w:lvlText w:val="%2."/>
      <w:lvlJc w:val="left"/>
      <w:pPr>
        <w:ind w:left="1275" w:hanging="360"/>
      </w:pPr>
    </w:lvl>
    <w:lvl w:ilvl="2" w:tplc="040C001B" w:tentative="1">
      <w:start w:val="1"/>
      <w:numFmt w:val="lowerRoman"/>
      <w:lvlText w:val="%3."/>
      <w:lvlJc w:val="right"/>
      <w:pPr>
        <w:ind w:left="1995" w:hanging="180"/>
      </w:pPr>
    </w:lvl>
    <w:lvl w:ilvl="3" w:tplc="040C000F" w:tentative="1">
      <w:start w:val="1"/>
      <w:numFmt w:val="decimal"/>
      <w:lvlText w:val="%4."/>
      <w:lvlJc w:val="left"/>
      <w:pPr>
        <w:ind w:left="2715" w:hanging="360"/>
      </w:pPr>
    </w:lvl>
    <w:lvl w:ilvl="4" w:tplc="040C0019" w:tentative="1">
      <w:start w:val="1"/>
      <w:numFmt w:val="lowerLetter"/>
      <w:lvlText w:val="%5."/>
      <w:lvlJc w:val="left"/>
      <w:pPr>
        <w:ind w:left="3435" w:hanging="360"/>
      </w:pPr>
    </w:lvl>
    <w:lvl w:ilvl="5" w:tplc="040C001B" w:tentative="1">
      <w:start w:val="1"/>
      <w:numFmt w:val="lowerRoman"/>
      <w:lvlText w:val="%6."/>
      <w:lvlJc w:val="right"/>
      <w:pPr>
        <w:ind w:left="4155" w:hanging="180"/>
      </w:pPr>
    </w:lvl>
    <w:lvl w:ilvl="6" w:tplc="040C000F" w:tentative="1">
      <w:start w:val="1"/>
      <w:numFmt w:val="decimal"/>
      <w:lvlText w:val="%7."/>
      <w:lvlJc w:val="left"/>
      <w:pPr>
        <w:ind w:left="4875" w:hanging="360"/>
      </w:pPr>
    </w:lvl>
    <w:lvl w:ilvl="7" w:tplc="040C0019" w:tentative="1">
      <w:start w:val="1"/>
      <w:numFmt w:val="lowerLetter"/>
      <w:lvlText w:val="%8."/>
      <w:lvlJc w:val="left"/>
      <w:pPr>
        <w:ind w:left="5595" w:hanging="360"/>
      </w:pPr>
    </w:lvl>
    <w:lvl w:ilvl="8" w:tplc="040C001B" w:tentative="1">
      <w:start w:val="1"/>
      <w:numFmt w:val="lowerRoman"/>
      <w:lvlText w:val="%9."/>
      <w:lvlJc w:val="right"/>
      <w:pPr>
        <w:ind w:left="6315" w:hanging="180"/>
      </w:pPr>
    </w:lvl>
  </w:abstractNum>
  <w:abstractNum w:abstractNumId="17">
    <w:nsid w:val="7D922583"/>
    <w:multiLevelType w:val="hybridMultilevel"/>
    <w:tmpl w:val="9FB8C252"/>
    <w:lvl w:ilvl="0" w:tplc="040C0005">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8">
    <w:nsid w:val="7F0E1A66"/>
    <w:multiLevelType w:val="hybridMultilevel"/>
    <w:tmpl w:val="6AC438BA"/>
    <w:lvl w:ilvl="0" w:tplc="040C000D">
      <w:start w:val="1"/>
      <w:numFmt w:val="bullet"/>
      <w:lvlText w:val=""/>
      <w:lvlJc w:val="left"/>
      <w:pPr>
        <w:ind w:left="1260" w:hanging="360"/>
      </w:pPr>
      <w:rPr>
        <w:rFonts w:ascii="Wingdings" w:hAnsi="Wingdings" w:hint="default"/>
        <w:u w:val="single"/>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num w:numId="1">
    <w:abstractNumId w:val="4"/>
  </w:num>
  <w:num w:numId="2">
    <w:abstractNumId w:val="5"/>
  </w:num>
  <w:num w:numId="3">
    <w:abstractNumId w:val="14"/>
  </w:num>
  <w:num w:numId="4">
    <w:abstractNumId w:val="8"/>
  </w:num>
  <w:num w:numId="5">
    <w:abstractNumId w:val="15"/>
  </w:num>
  <w:num w:numId="6">
    <w:abstractNumId w:val="18"/>
  </w:num>
  <w:num w:numId="7">
    <w:abstractNumId w:val="11"/>
  </w:num>
  <w:num w:numId="8">
    <w:abstractNumId w:val="2"/>
  </w:num>
  <w:num w:numId="9">
    <w:abstractNumId w:val="3"/>
  </w:num>
  <w:num w:numId="10">
    <w:abstractNumId w:val="7"/>
  </w:num>
  <w:num w:numId="11">
    <w:abstractNumId w:val="6"/>
  </w:num>
  <w:num w:numId="12">
    <w:abstractNumId w:val="1"/>
  </w:num>
  <w:num w:numId="13">
    <w:abstractNumId w:val="13"/>
  </w:num>
  <w:num w:numId="14">
    <w:abstractNumId w:val="10"/>
  </w:num>
  <w:num w:numId="15">
    <w:abstractNumId w:val="0"/>
  </w:num>
  <w:num w:numId="16">
    <w:abstractNumId w:val="9"/>
  </w:num>
  <w:num w:numId="17">
    <w:abstractNumId w:val="12"/>
  </w:num>
  <w:num w:numId="18">
    <w:abstractNumId w:val="17"/>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338ED"/>
    <w:rsid w:val="000046AF"/>
    <w:rsid w:val="00004FB8"/>
    <w:rsid w:val="0001381F"/>
    <w:rsid w:val="0006746C"/>
    <w:rsid w:val="00073A0F"/>
    <w:rsid w:val="00086066"/>
    <w:rsid w:val="00093796"/>
    <w:rsid w:val="000A0B52"/>
    <w:rsid w:val="000A47B3"/>
    <w:rsid w:val="000B74AF"/>
    <w:rsid w:val="000C24EC"/>
    <w:rsid w:val="000E023E"/>
    <w:rsid w:val="000F117D"/>
    <w:rsid w:val="000F6A31"/>
    <w:rsid w:val="001059DA"/>
    <w:rsid w:val="00147B56"/>
    <w:rsid w:val="00194E96"/>
    <w:rsid w:val="001D1E1F"/>
    <w:rsid w:val="001E3148"/>
    <w:rsid w:val="0022094D"/>
    <w:rsid w:val="00233C73"/>
    <w:rsid w:val="00244EC2"/>
    <w:rsid w:val="00266E74"/>
    <w:rsid w:val="00270F75"/>
    <w:rsid w:val="00292D87"/>
    <w:rsid w:val="00294C0A"/>
    <w:rsid w:val="002A2184"/>
    <w:rsid w:val="002B286D"/>
    <w:rsid w:val="002C6738"/>
    <w:rsid w:val="002D3E76"/>
    <w:rsid w:val="002E2266"/>
    <w:rsid w:val="002E2C46"/>
    <w:rsid w:val="002F3F97"/>
    <w:rsid w:val="00314372"/>
    <w:rsid w:val="00317415"/>
    <w:rsid w:val="00344D14"/>
    <w:rsid w:val="00355BA4"/>
    <w:rsid w:val="00367D96"/>
    <w:rsid w:val="003722A6"/>
    <w:rsid w:val="00387124"/>
    <w:rsid w:val="003F4ED3"/>
    <w:rsid w:val="0041040D"/>
    <w:rsid w:val="00466645"/>
    <w:rsid w:val="00477022"/>
    <w:rsid w:val="004832B1"/>
    <w:rsid w:val="004843C9"/>
    <w:rsid w:val="004B17BF"/>
    <w:rsid w:val="004B45A7"/>
    <w:rsid w:val="004E7C6E"/>
    <w:rsid w:val="005255EE"/>
    <w:rsid w:val="0053280B"/>
    <w:rsid w:val="0056153A"/>
    <w:rsid w:val="00581ED2"/>
    <w:rsid w:val="00585389"/>
    <w:rsid w:val="00592131"/>
    <w:rsid w:val="005B271E"/>
    <w:rsid w:val="006058ED"/>
    <w:rsid w:val="00605CA4"/>
    <w:rsid w:val="0061564D"/>
    <w:rsid w:val="0062262F"/>
    <w:rsid w:val="00622637"/>
    <w:rsid w:val="00640669"/>
    <w:rsid w:val="00645506"/>
    <w:rsid w:val="006B52AB"/>
    <w:rsid w:val="006D2A65"/>
    <w:rsid w:val="0070406C"/>
    <w:rsid w:val="00713AC5"/>
    <w:rsid w:val="00717821"/>
    <w:rsid w:val="00717E25"/>
    <w:rsid w:val="007235F9"/>
    <w:rsid w:val="0073611D"/>
    <w:rsid w:val="007424C3"/>
    <w:rsid w:val="00766351"/>
    <w:rsid w:val="007A1DE7"/>
    <w:rsid w:val="007A291B"/>
    <w:rsid w:val="007B6053"/>
    <w:rsid w:val="007B69E3"/>
    <w:rsid w:val="007C1669"/>
    <w:rsid w:val="007E072E"/>
    <w:rsid w:val="007E4144"/>
    <w:rsid w:val="007F1D51"/>
    <w:rsid w:val="008061E5"/>
    <w:rsid w:val="008077F2"/>
    <w:rsid w:val="00825254"/>
    <w:rsid w:val="00840142"/>
    <w:rsid w:val="00840DDB"/>
    <w:rsid w:val="00874713"/>
    <w:rsid w:val="008A783B"/>
    <w:rsid w:val="008B7268"/>
    <w:rsid w:val="008C0731"/>
    <w:rsid w:val="008D3BAF"/>
    <w:rsid w:val="008E6016"/>
    <w:rsid w:val="00901BF5"/>
    <w:rsid w:val="00903FE9"/>
    <w:rsid w:val="00926807"/>
    <w:rsid w:val="009338ED"/>
    <w:rsid w:val="00944A74"/>
    <w:rsid w:val="00950960"/>
    <w:rsid w:val="0098553A"/>
    <w:rsid w:val="009A39F0"/>
    <w:rsid w:val="009B0B0C"/>
    <w:rsid w:val="009B13EE"/>
    <w:rsid w:val="009B23EA"/>
    <w:rsid w:val="009F7A7F"/>
    <w:rsid w:val="00A00F0A"/>
    <w:rsid w:val="00A01A34"/>
    <w:rsid w:val="00A05247"/>
    <w:rsid w:val="00A41176"/>
    <w:rsid w:val="00A521AB"/>
    <w:rsid w:val="00A53D21"/>
    <w:rsid w:val="00A6573D"/>
    <w:rsid w:val="00A86D26"/>
    <w:rsid w:val="00AB7269"/>
    <w:rsid w:val="00AD1F85"/>
    <w:rsid w:val="00AF6478"/>
    <w:rsid w:val="00B23743"/>
    <w:rsid w:val="00B4782C"/>
    <w:rsid w:val="00BA25D8"/>
    <w:rsid w:val="00BD5554"/>
    <w:rsid w:val="00BE2D22"/>
    <w:rsid w:val="00C003C4"/>
    <w:rsid w:val="00C225D4"/>
    <w:rsid w:val="00C31D8B"/>
    <w:rsid w:val="00C32B8D"/>
    <w:rsid w:val="00C63E84"/>
    <w:rsid w:val="00C84BE2"/>
    <w:rsid w:val="00C9701D"/>
    <w:rsid w:val="00D162E3"/>
    <w:rsid w:val="00D21F3F"/>
    <w:rsid w:val="00D54402"/>
    <w:rsid w:val="00D9542A"/>
    <w:rsid w:val="00DA4FFC"/>
    <w:rsid w:val="00DA7BAF"/>
    <w:rsid w:val="00DE14DD"/>
    <w:rsid w:val="00DE2F1D"/>
    <w:rsid w:val="00E03051"/>
    <w:rsid w:val="00E43192"/>
    <w:rsid w:val="00E447E1"/>
    <w:rsid w:val="00E50887"/>
    <w:rsid w:val="00E57A65"/>
    <w:rsid w:val="00E57C8F"/>
    <w:rsid w:val="00EA0887"/>
    <w:rsid w:val="00EB300D"/>
    <w:rsid w:val="00EC5028"/>
    <w:rsid w:val="00EC64F1"/>
    <w:rsid w:val="00ED013D"/>
    <w:rsid w:val="00ED70D1"/>
    <w:rsid w:val="00EE0DF2"/>
    <w:rsid w:val="00EE5018"/>
    <w:rsid w:val="00F13F0B"/>
    <w:rsid w:val="00F201B3"/>
    <w:rsid w:val="00F44DF4"/>
    <w:rsid w:val="00F50259"/>
    <w:rsid w:val="00F51AEA"/>
    <w:rsid w:val="00F65292"/>
    <w:rsid w:val="00F72B79"/>
    <w:rsid w:val="00F9478B"/>
    <w:rsid w:val="00FA09EC"/>
    <w:rsid w:val="00FB2DF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64D"/>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542A"/>
    <w:pPr>
      <w:ind w:left="720"/>
      <w:contextualSpacing/>
    </w:pPr>
  </w:style>
  <w:style w:type="paragraph" w:styleId="En-tte">
    <w:name w:val="header"/>
    <w:basedOn w:val="Normal"/>
    <w:link w:val="En-tteCar"/>
    <w:uiPriority w:val="99"/>
    <w:unhideWhenUsed/>
    <w:rsid w:val="00717821"/>
    <w:pPr>
      <w:tabs>
        <w:tab w:val="center" w:pos="4536"/>
        <w:tab w:val="right" w:pos="9072"/>
      </w:tabs>
      <w:spacing w:after="0" w:line="240" w:lineRule="auto"/>
    </w:pPr>
  </w:style>
  <w:style w:type="character" w:customStyle="1" w:styleId="En-tteCar">
    <w:name w:val="En-tête Car"/>
    <w:basedOn w:val="Policepardfaut"/>
    <w:link w:val="En-tte"/>
    <w:uiPriority w:val="99"/>
    <w:rsid w:val="00717821"/>
  </w:style>
  <w:style w:type="paragraph" w:styleId="Pieddepage">
    <w:name w:val="footer"/>
    <w:basedOn w:val="Normal"/>
    <w:link w:val="PieddepageCar"/>
    <w:uiPriority w:val="99"/>
    <w:unhideWhenUsed/>
    <w:rsid w:val="007178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7821"/>
  </w:style>
  <w:style w:type="paragraph" w:styleId="Sansinterligne">
    <w:name w:val="No Spacing"/>
    <w:link w:val="SansinterligneCar"/>
    <w:uiPriority w:val="1"/>
    <w:qFormat/>
    <w:rsid w:val="0071782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17821"/>
    <w:rPr>
      <w:rFonts w:eastAsiaTheme="minorEastAsia"/>
      <w:lang w:eastAsia="fr-FR"/>
    </w:rPr>
  </w:style>
  <w:style w:type="paragraph" w:styleId="Textedebulles">
    <w:name w:val="Balloon Text"/>
    <w:basedOn w:val="Normal"/>
    <w:link w:val="TextedebullesCar"/>
    <w:uiPriority w:val="99"/>
    <w:semiHidden/>
    <w:unhideWhenUsed/>
    <w:rsid w:val="00BA25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25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542A"/>
    <w:pPr>
      <w:ind w:left="720"/>
      <w:contextualSpacing/>
    </w:pPr>
  </w:style>
  <w:style w:type="paragraph" w:styleId="En-tte">
    <w:name w:val="header"/>
    <w:basedOn w:val="Normal"/>
    <w:link w:val="En-tteCar"/>
    <w:uiPriority w:val="99"/>
    <w:unhideWhenUsed/>
    <w:rsid w:val="00717821"/>
    <w:pPr>
      <w:tabs>
        <w:tab w:val="center" w:pos="4536"/>
        <w:tab w:val="right" w:pos="9072"/>
      </w:tabs>
      <w:spacing w:after="0" w:line="240" w:lineRule="auto"/>
    </w:pPr>
  </w:style>
  <w:style w:type="character" w:customStyle="1" w:styleId="En-tteCar">
    <w:name w:val="En-tête Car"/>
    <w:basedOn w:val="Policepardfaut"/>
    <w:link w:val="En-tte"/>
    <w:uiPriority w:val="99"/>
    <w:rsid w:val="00717821"/>
  </w:style>
  <w:style w:type="paragraph" w:styleId="Pieddepage">
    <w:name w:val="footer"/>
    <w:basedOn w:val="Normal"/>
    <w:link w:val="PieddepageCar"/>
    <w:uiPriority w:val="99"/>
    <w:unhideWhenUsed/>
    <w:rsid w:val="007178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7821"/>
  </w:style>
  <w:style w:type="paragraph" w:styleId="Sansinterligne">
    <w:name w:val="No Spacing"/>
    <w:link w:val="SansinterligneCar"/>
    <w:uiPriority w:val="1"/>
    <w:qFormat/>
    <w:rsid w:val="0071782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17821"/>
    <w:rPr>
      <w:rFonts w:eastAsiaTheme="minorEastAsia"/>
      <w:lang w:eastAsia="fr-FR"/>
    </w:rPr>
  </w:style>
  <w:style w:type="paragraph" w:styleId="Textedebulles">
    <w:name w:val="Balloon Text"/>
    <w:basedOn w:val="Normal"/>
    <w:link w:val="TextedebullesCar"/>
    <w:uiPriority w:val="99"/>
    <w:semiHidden/>
    <w:unhideWhenUsed/>
    <w:rsid w:val="00BA25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25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6</Pages>
  <Words>1824</Words>
  <Characters>10032</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Ines Anfel</cp:lastModifiedBy>
  <cp:revision>146</cp:revision>
  <cp:lastPrinted>2019-06-16T21:23:00Z</cp:lastPrinted>
  <dcterms:created xsi:type="dcterms:W3CDTF">2018-10-27T16:11:00Z</dcterms:created>
  <dcterms:modified xsi:type="dcterms:W3CDTF">2021-11-17T16:55:00Z</dcterms:modified>
</cp:coreProperties>
</file>