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Corrigé type TD N° 04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01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a- métaux du groupe 13 de Al à Tl, métaux du groupe 14 ; Sn et Pb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b-de C à Sn dans le groupe 14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Elément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Nature/structure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Elément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Nature/structure</w:t>
            </w:r>
          </w:p>
        </w:tc>
      </w:tr>
      <w:tr>
        <w:tblPrEx/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métal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métal/ CFC pour le carbone diamant</w:t>
            </w:r>
          </w:p>
        </w:tc>
      </w:tr>
      <w:tr>
        <w:tblPrEx/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Semi-métal/ CFC diamant</w:t>
            </w:r>
          </w:p>
        </w:tc>
      </w:tr>
      <w:tr>
        <w:tblPrEx/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Semi-métal /CFC diamant</w:t>
            </w:r>
          </w:p>
        </w:tc>
      </w:tr>
      <w:tr>
        <w:tblPrEx/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Sn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Métal/ CFC diamant</w:t>
            </w:r>
          </w:p>
        </w:tc>
      </w:tr>
      <w:tr>
        <w:tblPrEx/>
        <w:trPr/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Pb</w:t>
            </w:r>
          </w:p>
        </w:tc>
        <w:tc>
          <w:tcPr>
            <w:tcW w:w="2303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</w:tr>
    </w:tbl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a/ le bore est un semi conducteur dur, l’aluminium est un métal malléable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carbone diamant est un isolant électrique très dur, le carbone graphite est semi conducteur mou cependant  le silicium est un semi conducteur moins dur que le diamant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b/CO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est une molécule linéaire, gazeux à T° et P ambiante, SiO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est solide, tridimensionnel et dur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3/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991225" cy="1362075"/>
            <wp:effectExtent l="19050" t="0" r="9525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02 :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1/Al ; 13</w:t>
      </w:r>
      <w:r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colonne, 3</w:t>
      </w:r>
      <w:r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ligne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Cl ; 17</w:t>
      </w:r>
      <w:r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colonne, 3</w:t>
      </w:r>
      <w:r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ligne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2/ Al</w:t>
      </w:r>
      <w:r>
        <w:rPr>
          <w:rFonts w:asciiTheme="majorBidi" w:hAnsiTheme="majorBidi" w:cstheme="majorBidi"/>
          <w:sz w:val="24"/>
          <w:szCs w:val="24"/>
          <w:vertAlign w:val="superscript"/>
        </w:rPr>
        <w:t>3+</w:t>
      </w:r>
      <w:r>
        <w:rPr>
          <w:rFonts w:asciiTheme="majorBidi" w:hAnsiTheme="majorBidi" w:cstheme="majorBidi"/>
          <w:sz w:val="24"/>
          <w:szCs w:val="24"/>
        </w:rPr>
        <w:t xml:space="preserve"> et Cl</w:t>
      </w:r>
      <w:r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</w:rPr>
        <w:t>3/ AlCl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4/ AlCl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3   </w:t>
      </w:r>
      <w:r>
        <w:rPr>
          <w:rFonts w:asciiTheme="majorBidi" w:hAnsiTheme="majorBidi" w:cstheme="majorBidi"/>
          <w:sz w:val="24"/>
          <w:szCs w:val="24"/>
          <w:lang w:val="en-US"/>
        </w:rPr>
        <w:t>↔ Al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+3 </w:t>
      </w:r>
      <w:r>
        <w:rPr>
          <w:rFonts w:asciiTheme="majorBidi" w:hAnsiTheme="majorBidi" w:cstheme="majorBidi"/>
          <w:sz w:val="24"/>
          <w:szCs w:val="24"/>
          <w:lang w:val="en-US"/>
        </w:rPr>
        <w:t>Cl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+2 OH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+ 4 H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O →</w:t>
      </w:r>
      <w:r>
        <w:rPr>
          <w:rFonts w:asciiTheme="majorBidi" w:hAnsiTheme="majorBidi" w:cstheme="majorBidi"/>
          <w:sz w:val="24"/>
          <w:szCs w:val="24"/>
          <w:lang w:val="en-US"/>
        </w:rPr>
        <w:t>[</w:t>
      </w:r>
      <w:r>
        <w:rPr>
          <w:rFonts w:asciiTheme="majorBidi" w:hAnsiTheme="majorBidi" w:cstheme="majorBidi"/>
          <w:sz w:val="24"/>
          <w:szCs w:val="24"/>
          <w:lang w:val="en-US"/>
        </w:rPr>
        <w:t>Al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III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(H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O)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(OH)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]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alimenter la formation du complexe, l’équilibre de solubilité du précipité se déplace dans le sens de dissolution de </w:t>
      </w:r>
      <w:r>
        <w:rPr>
          <w:rFonts w:asciiTheme="majorBidi" w:hAnsiTheme="majorBidi" w:cstheme="majorBidi"/>
          <w:sz w:val="24"/>
          <w:szCs w:val="24"/>
        </w:rPr>
        <w:t>AlCl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</w:p>
    <w:p>
      <w:pPr>
        <w:pStyle w:val="style0"/>
        <w:spacing w:lineRule="auto" w: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Usages pharmaceutiques des composés du bore et  de l’aluminium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Composés du Bore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L’acide borique :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est un antiseptique local et un astringent léger, à usage ophtalmique</w:t>
      </w:r>
      <w:r>
        <w:rPr>
          <w:rFonts w:asciiTheme="majorBidi" w:hAnsiTheme="majorBidi" w:cstheme="majorBidi"/>
          <w:sz w:val="24"/>
          <w:szCs w:val="24"/>
        </w:rPr>
        <w:t xml:space="preserve"> et dermique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="Arial" w:cs="Arial" w:eastAsia="Times New Roman" w:hAnsi="Arial"/>
          <w:color w:val="333333"/>
          <w:sz w:val="25"/>
          <w:szCs w:val="25"/>
          <w:lang w:eastAsia="fr-FR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 association au borax, l’acide borique est utilisé en</w:t>
      </w:r>
      <w:r>
        <w:rPr>
          <w:rFonts w:asciiTheme="majorBidi" w:hAnsiTheme="majorBidi" w:cstheme="majorBidi"/>
          <w:sz w:val="24"/>
          <w:szCs w:val="24"/>
        </w:rPr>
        <w:t xml:space="preserve"> collyre, en pommade ophtalmique et en </w:t>
      </w:r>
      <w:r>
        <w:rPr>
          <w:rFonts w:asciiTheme="majorBidi" w:hAnsiTheme="majorBidi" w:cstheme="majorBidi"/>
          <w:sz w:val="24"/>
          <w:szCs w:val="24"/>
        </w:rPr>
        <w:t xml:space="preserve"> lavages oculaires</w:t>
      </w:r>
      <w:r>
        <w:rPr>
          <w:rFonts w:asciiTheme="majorBidi" w:hAnsiTheme="majorBidi" w:cstheme="majorBidi"/>
          <w:sz w:val="24"/>
          <w:szCs w:val="24"/>
        </w:rPr>
        <w:t xml:space="preserve"> exemple : DARYOSERUM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Utilisé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également en poudre </w:t>
      </w:r>
      <w:r>
        <w:rPr>
          <w:rFonts w:asciiTheme="majorBidi" w:hAnsiTheme="majorBidi" w:cstheme="majorBidi"/>
          <w:sz w:val="24"/>
          <w:szCs w:val="24"/>
        </w:rPr>
        <w:t>comme anti-transpirant et pour lutter contre certains insectes.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 borax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(Na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>·10H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O) est un composé du </w:t>
      </w:r>
      <w:r>
        <w:rPr/>
        <w:fldChar w:fldCharType="begin"/>
      </w:r>
      <w:r>
        <w:instrText xml:space="preserve"> HYPERLINK "https://www.ekopedia.fr/index.php?title=Bore&amp;action=edit&amp;redlink=1" \o "Bore (page inexistante)"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bore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 appelé aussi </w:t>
      </w:r>
      <w:r>
        <w:rPr>
          <w:rFonts w:asciiTheme="majorBidi" w:hAnsiTheme="majorBidi" w:cstheme="majorBidi"/>
          <w:sz w:val="24"/>
          <w:szCs w:val="24"/>
        </w:rPr>
        <w:t>tétraborate</w:t>
      </w:r>
      <w:r>
        <w:rPr>
          <w:rFonts w:asciiTheme="majorBidi" w:hAnsiTheme="majorBidi" w:cstheme="majorBidi"/>
          <w:sz w:val="24"/>
          <w:szCs w:val="24"/>
        </w:rPr>
        <w:t xml:space="preserve"> de sodium ou borate de sodium.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sodium borate est un antiseptique local, astringent léger à usage ophtalmique</w:t>
      </w:r>
      <w:r>
        <w:rPr>
          <w:rFonts w:asciiTheme="majorBidi" w:hAnsiTheme="majorBidi" w:cstheme="majorBidi"/>
          <w:sz w:val="24"/>
          <w:szCs w:val="24"/>
        </w:rPr>
        <w:t xml:space="preserve"> et en bain de bouch</w:t>
      </w:r>
      <w:r>
        <w:rPr>
          <w:rFonts w:asciiTheme="majorBidi" w:hAnsiTheme="majorBidi" w:cstheme="majorBidi"/>
          <w:sz w:val="24"/>
          <w:szCs w:val="24"/>
        </w:rPr>
        <w:t xml:space="preserve">e. </w:t>
      </w:r>
      <w:r>
        <w:rPr>
          <w:rFonts w:asciiTheme="majorBidi" w:hAnsiTheme="majorBidi" w:cstheme="majorBidi"/>
          <w:sz w:val="24"/>
          <w:szCs w:val="24"/>
        </w:rPr>
        <w:t>Il est souvent employé comme conservateur et surtout comme émulsifiant dans les recettes de cosmétiques.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Composés de l’Aluminium :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Adjuvants dans les vaccins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Deux sels d’aluminium sont utilisés dans les vaccins dans le but de stimuler la production d’anticorps par l’organisme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l’hydroxyde d’aluminium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b/>
          <w:bCs/>
          <w:sz w:val="24"/>
          <w:szCs w:val="24"/>
        </w:rPr>
        <w:t>le phosphate d’aluminium.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Ces adjuvants d’immuni</w:t>
      </w:r>
      <w:r>
        <w:rPr>
          <w:rFonts w:asciiTheme="majorBidi" w:hAnsiTheme="majorBidi" w:cstheme="majorBidi"/>
          <w:sz w:val="24"/>
          <w:szCs w:val="24"/>
        </w:rPr>
        <w:t xml:space="preserve">té permettent </w:t>
      </w:r>
      <w:r>
        <w:rPr>
          <w:rFonts w:asciiTheme="majorBidi" w:hAnsiTheme="majorBidi" w:cstheme="majorBidi"/>
          <w:sz w:val="24"/>
          <w:szCs w:val="24"/>
        </w:rPr>
        <w:t xml:space="preserve"> de réduire la quantité d’antigènes par dose de vaccin, tout en maintenant une réponse vaccinale satisfaisante.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Antiacides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pansements gastro-intestinaux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sels d’aluminium sont utilisés par voie orale pour exercer une action </w:t>
      </w:r>
      <w:r>
        <w:rPr>
          <w:rFonts w:asciiTheme="majorBidi" w:hAnsiTheme="majorBidi" w:cstheme="majorBidi"/>
          <w:sz w:val="24"/>
          <w:szCs w:val="24"/>
        </w:rPr>
        <w:t>anti-acide</w:t>
      </w:r>
      <w:r>
        <w:rPr>
          <w:rFonts w:asciiTheme="majorBidi" w:hAnsiTheme="majorBidi" w:cstheme="majorBidi"/>
          <w:sz w:val="24"/>
          <w:szCs w:val="24"/>
        </w:rPr>
        <w:t xml:space="preserve"> au niveau stomacal pour soulager l</w:t>
      </w:r>
      <w:r>
        <w:rPr>
          <w:rFonts w:asciiTheme="majorBidi" w:hAnsiTheme="majorBidi" w:cstheme="majorBidi"/>
          <w:sz w:val="24"/>
          <w:szCs w:val="24"/>
        </w:rPr>
        <w:t>es douleurs d’estomac.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 composés aluminiques simples tels que le phosphate </w:t>
      </w:r>
      <w:r>
        <w:rPr>
          <w:rFonts w:asciiTheme="majorBidi" w:hAnsiTheme="majorBidi" w:cstheme="majorBidi"/>
          <w:sz w:val="24"/>
          <w:szCs w:val="24"/>
        </w:rPr>
        <w:t>(</w:t>
      </w:r>
      <w:r>
        <w:t>PHOSPHALUGEL®)</w:t>
      </w:r>
      <w:r>
        <w:rPr>
          <w:rFonts w:asciiTheme="majorBidi" w:hAnsiTheme="majorBidi" w:cstheme="majorBidi"/>
          <w:sz w:val="24"/>
          <w:szCs w:val="24"/>
        </w:rPr>
        <w:t>et l’hydroxyde d’aluminium</w:t>
      </w:r>
      <w:r>
        <w:t xml:space="preserve"> </w:t>
      </w:r>
      <w:r>
        <w:t>(MAALOX®)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ou des composés plus complexes, </w:t>
      </w:r>
      <w:r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ydrotalcite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magaldrate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t>RIOPAN®)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sont utilisés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ntiulcéreux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sulcralfate</w:t>
      </w:r>
      <w:r>
        <w:rPr>
          <w:rFonts w:asciiTheme="majorBidi" w:hAnsiTheme="majorBidi" w:cstheme="majorBidi"/>
          <w:sz w:val="24"/>
          <w:szCs w:val="24"/>
        </w:rPr>
        <w:t xml:space="preserve"> (sulfate d’aluminium et de sucrose)</w:t>
      </w:r>
      <w:r>
        <w:t xml:space="preserve"> </w:t>
      </w:r>
      <w:r>
        <w:t>ULCAR®</w:t>
      </w:r>
      <w:r>
        <w:rPr>
          <w:rFonts w:asciiTheme="majorBidi" w:hAnsiTheme="majorBidi" w:cstheme="majorBidi"/>
          <w:sz w:val="24"/>
          <w:szCs w:val="24"/>
        </w:rPr>
        <w:t xml:space="preserve"> est le seul </w:t>
      </w:r>
      <w:r>
        <w:rPr>
          <w:rFonts w:asciiTheme="majorBidi" w:hAnsiTheme="majorBidi" w:cstheme="majorBidi"/>
          <w:sz w:val="24"/>
          <w:szCs w:val="24"/>
        </w:rPr>
        <w:t>anti-ulcéreux</w:t>
      </w:r>
      <w:r>
        <w:rPr>
          <w:rFonts w:asciiTheme="majorBidi" w:hAnsiTheme="majorBidi" w:cstheme="majorBidi"/>
          <w:sz w:val="24"/>
          <w:szCs w:val="24"/>
        </w:rPr>
        <w:t xml:space="preserve"> à base d’aluminium qui soit utilisé.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Il protège la muqueuse gastro-intestinale et favorise ainsi sa guérison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Hypophosphatémiants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L’aluminium est capable de former des complexes insolubles avec le phosphate. Il est donc utilisé en cas d’hyperphosphatémie chez les insuffisants rénaux, pour diminuer l’absorption intestinale du phosphate.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L’hydroxyde d’aluminium est le plus utilisé dans cette indication, car son absorption intestinale et sa solubilité sont faibles.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Dans l’estomac, l’hydroxyde d’aluminium réagit avec l’acide chlorhydrique pour former du chlorure d’aluminium. Celui-ci conduit à la formation de phosphates d’alumine qui seront éliminés dans les fèces, conduisant à une diminution de la </w:t>
      </w:r>
      <w:r>
        <w:rPr>
          <w:rFonts w:asciiTheme="majorBidi" w:hAnsiTheme="majorBidi" w:cstheme="majorBidi"/>
          <w:sz w:val="24"/>
          <w:szCs w:val="24"/>
        </w:rPr>
        <w:t>phosphatémie</w:t>
      </w:r>
      <w:r>
        <w:rPr>
          <w:rFonts w:asciiTheme="majorBidi" w:hAnsiTheme="majorBidi" w:cstheme="majorBidi"/>
          <w:sz w:val="24"/>
          <w:szCs w:val="24"/>
        </w:rPr>
        <w:t xml:space="preserve"> et de la phosphaturie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Al(OH)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+ 3 </w:t>
      </w:r>
      <w:r>
        <w:rPr>
          <w:rFonts w:asciiTheme="majorBidi" w:hAnsiTheme="majorBidi" w:cstheme="majorBidi"/>
          <w:sz w:val="24"/>
          <w:szCs w:val="24"/>
        </w:rPr>
        <w:t>HCl</w:t>
      </w:r>
      <w:r>
        <w:rPr>
          <w:rFonts w:asciiTheme="majorBidi" w:hAnsiTheme="majorBidi" w:cstheme="majorBidi"/>
          <w:sz w:val="24"/>
          <w:szCs w:val="24"/>
        </w:rPr>
        <w:t xml:space="preserve"> → AlCl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+ 3</w:t>
      </w:r>
      <w:r>
        <w:rPr>
          <w:rFonts w:asciiTheme="majorBidi" w:hAnsiTheme="majorBidi" w:cstheme="majorBidi"/>
          <w:sz w:val="24"/>
          <w:szCs w:val="24"/>
        </w:rPr>
        <w:t xml:space="preserve"> 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</w:p>
    <w:p>
      <w:pPr>
        <w:pStyle w:val="style0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AlCl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>
        <w:rPr>
          <w:rFonts w:asciiTheme="majorBidi" w:hAnsiTheme="majorBidi" w:cstheme="majorBidi"/>
          <w:sz w:val="24"/>
          <w:szCs w:val="24"/>
        </w:rPr>
        <w:t>+ PO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  <w:vertAlign w:val="superscript"/>
        </w:rPr>
        <w:t>3-</w:t>
      </w:r>
      <w:r>
        <w:rPr>
          <w:rFonts w:asciiTheme="majorBidi" w:hAnsiTheme="majorBidi" w:cstheme="majorBidi"/>
          <w:sz w:val="24"/>
          <w:szCs w:val="24"/>
        </w:rPr>
        <w:t xml:space="preserve"> → 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4↓ </w:t>
      </w:r>
      <w:r>
        <w:rPr>
          <w:rFonts w:asciiTheme="majorBidi" w:hAnsiTheme="majorBidi" w:cstheme="majorBidi"/>
          <w:sz w:val="24"/>
          <w:szCs w:val="24"/>
        </w:rPr>
        <w:t>+ 3Cl</w:t>
      </w:r>
      <w:r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Aspirine tamponnée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L’aluminium est souvent ajouté dans les médicaments contenant de l’aspirine, pour limiter son action irritante de l’estomac. Deux sels sont utilisés dans cet objectif : l’hydroxyde d’aluminium et le </w:t>
      </w:r>
      <w:r>
        <w:rPr>
          <w:rFonts w:asciiTheme="majorBidi" w:hAnsiTheme="majorBidi" w:cstheme="majorBidi"/>
          <w:sz w:val="24"/>
          <w:szCs w:val="24"/>
        </w:rPr>
        <w:t>glycinate</w:t>
      </w:r>
      <w:r>
        <w:rPr>
          <w:rFonts w:asciiTheme="majorBidi" w:hAnsiTheme="majorBidi" w:cstheme="majorBidi"/>
          <w:sz w:val="24"/>
          <w:szCs w:val="24"/>
        </w:rPr>
        <w:t xml:space="preserve"> d’aluminium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Pansements digestifs anti-diarrhéiques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Les pa</w:t>
      </w:r>
      <w:r>
        <w:rPr>
          <w:rFonts w:asciiTheme="majorBidi" w:hAnsiTheme="majorBidi" w:cstheme="majorBidi"/>
          <w:sz w:val="24"/>
          <w:szCs w:val="24"/>
        </w:rPr>
        <w:t>nsements digestifs</w:t>
      </w:r>
      <w:r>
        <w:rPr>
          <w:rFonts w:asciiTheme="majorBidi" w:hAnsiTheme="majorBidi" w:cstheme="majorBidi"/>
          <w:sz w:val="24"/>
          <w:szCs w:val="24"/>
        </w:rPr>
        <w:t xml:space="preserve"> protègent la muqueuse en jouant le rôle de rempart entre la muqueuse digestive lésée et les sucs digestifs. L’aluminium ayant des propriétés absorbantes, il leur confère des propriétés anti-diarrhéiques en absorbant l’humidité de manière passive au niveau de l’intestin.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Ainsi, des argiles riches en aluminium rentrent dans leur composition. C’est le cas notamment du kaolin</w:t>
      </w:r>
      <w:r>
        <w:t xml:space="preserve"> </w:t>
      </w:r>
      <w:r>
        <w:t>(GASTROPAX®)</w:t>
      </w:r>
      <w:r>
        <w:rPr>
          <w:rFonts w:asciiTheme="majorBidi" w:hAnsiTheme="majorBidi" w:cstheme="majorBidi"/>
          <w:sz w:val="24"/>
          <w:szCs w:val="24"/>
        </w:rPr>
        <w:t>, de l’attapulgite</w:t>
      </w:r>
      <w:r>
        <w:t xml:space="preserve"> </w:t>
      </w:r>
      <w:r>
        <w:t xml:space="preserve"> (ACTAPULGITE®)</w:t>
      </w:r>
      <w:r>
        <w:rPr>
          <w:rFonts w:asciiTheme="majorBidi" w:hAnsiTheme="majorBidi" w:cstheme="majorBidi"/>
          <w:sz w:val="24"/>
          <w:szCs w:val="24"/>
        </w:rPr>
        <w:t>, du silicate de magnésium et d’aluminium</w:t>
      </w:r>
      <w:r>
        <w:rPr>
          <w:rFonts w:asciiTheme="majorBidi" w:hAnsiTheme="majorBidi" w:cstheme="majorBidi"/>
          <w:sz w:val="24"/>
          <w:szCs w:val="24"/>
        </w:rPr>
        <w:t xml:space="preserve"> et  la </w:t>
      </w:r>
      <w:r>
        <w:rPr>
          <w:rFonts w:asciiTheme="majorBidi" w:hAnsiTheme="majorBidi" w:cstheme="majorBidi"/>
          <w:sz w:val="24"/>
          <w:szCs w:val="24"/>
        </w:rPr>
        <w:t>diosméctite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t>SMECTA®)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Anti-transpirants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sels d’aluminium ont des propriétés intéressantes. Leur capacité à précipiter et leur action astringente leur permettent de rétrécir le diamètre des canaux sudoripares, diminuant ainsi l’écoulement de la sueur.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 plus, en milieu humide, une réaction chimique locale se produit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  <w:vertAlign w:val="superscript"/>
        </w:rPr>
        <w:t>3+</w:t>
      </w:r>
      <w:r>
        <w:rPr>
          <w:rFonts w:asciiTheme="majorBidi" w:hAnsiTheme="majorBidi" w:cstheme="majorBidi"/>
          <w:sz w:val="24"/>
          <w:szCs w:val="24"/>
        </w:rPr>
        <w:t xml:space="preserve"> + </w:t>
      </w:r>
      <w:r>
        <w:rPr>
          <w:rFonts w:asciiTheme="majorBidi" w:hAnsiTheme="majorBidi" w:cstheme="majorBidi"/>
          <w:sz w:val="24"/>
          <w:szCs w:val="24"/>
        </w:rPr>
        <w:t>3H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→Al(OH)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+ 3H</w:t>
      </w:r>
      <w:r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 xml:space="preserve"> 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De l’acidité se dégage de cette réaction, et joue un rôle antiseptique. La flore bactérienne est donc localement inhibée. C’est ainsi que les sels d’aluminium agissent à la fois sur la sueur et sur l’odeur.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chlorhydrate d’aluminium e</w:t>
      </w: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l’alun de potassium (</w:t>
      </w:r>
      <w:r>
        <w:rPr>
          <w:rFonts w:asciiTheme="majorBidi" w:hAnsiTheme="majorBidi" w:cstheme="majorBidi"/>
          <w:sz w:val="24"/>
          <w:szCs w:val="24"/>
        </w:rPr>
        <w:t>sulfate d’aluminium et de potassium)</w:t>
      </w:r>
      <w:r>
        <w:rPr>
          <w:rFonts w:asciiTheme="majorBidi" w:hAnsiTheme="majorBidi" w:cstheme="majorBidi"/>
          <w:sz w:val="24"/>
          <w:szCs w:val="24"/>
        </w:rPr>
        <w:t xml:space="preserve"> sont</w:t>
      </w:r>
      <w:r>
        <w:rPr>
          <w:rFonts w:asciiTheme="majorBidi" w:hAnsiTheme="majorBidi" w:cstheme="majorBidi"/>
          <w:sz w:val="24"/>
          <w:szCs w:val="24"/>
        </w:rPr>
        <w:t xml:space="preserve"> le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plus fréquemment rencontré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dans les anti-transpirants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Composants des produits cosmétiques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L’aluminium est souve</w:t>
      </w:r>
      <w:r>
        <w:rPr>
          <w:rFonts w:asciiTheme="majorBidi" w:hAnsiTheme="majorBidi" w:cstheme="majorBidi"/>
          <w:sz w:val="24"/>
          <w:szCs w:val="24"/>
        </w:rPr>
        <w:t>nt présent dans les cosmétiques : l</w:t>
      </w:r>
      <w:r>
        <w:rPr>
          <w:rFonts w:asciiTheme="majorBidi" w:hAnsiTheme="majorBidi" w:cstheme="majorBidi"/>
          <w:sz w:val="24"/>
          <w:szCs w:val="24"/>
        </w:rPr>
        <w:t>es déodor</w:t>
      </w:r>
      <w:r>
        <w:rPr>
          <w:rFonts w:asciiTheme="majorBidi" w:hAnsiTheme="majorBidi" w:cstheme="majorBidi"/>
          <w:sz w:val="24"/>
          <w:szCs w:val="24"/>
        </w:rPr>
        <w:t xml:space="preserve">ants et les </w:t>
      </w:r>
      <w:r>
        <w:rPr>
          <w:rFonts w:asciiTheme="majorBidi" w:hAnsiTheme="majorBidi" w:cstheme="majorBidi"/>
          <w:sz w:val="24"/>
          <w:szCs w:val="24"/>
        </w:rPr>
        <w:t>antitranspirants</w:t>
      </w:r>
      <w:r>
        <w:rPr>
          <w:rFonts w:asciiTheme="majorBidi" w:hAnsiTheme="majorBidi" w:cstheme="majorBidi"/>
          <w:sz w:val="24"/>
          <w:szCs w:val="24"/>
        </w:rPr>
        <w:t xml:space="preserve">, les produits de soin du visage et du corps, les produits de </w:t>
      </w:r>
      <w:r>
        <w:rPr>
          <w:rFonts w:asciiTheme="majorBidi" w:hAnsiTheme="majorBidi" w:cstheme="majorBidi"/>
          <w:sz w:val="24"/>
          <w:szCs w:val="24"/>
        </w:rPr>
        <w:t>maquillage et les démaquillants et les vernis à ongles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D’autres dérivés naturels de l’aluminium, tels que le kaolin et les argiles peuvent eux aussi être utilisés comme excipients dans les cosmétiques de forme galénique sèche.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03 :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1/les charbons sont absorbants des liquides : on les utilisera donc comme anti-diarrhéiques et antiacides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Ils peuvent aussi absorber ou adsorber :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colorants : on peut les utiliser pour décolorer une solution ( pour le blanchiment des dents aussi)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gaz : on les emploie dans le traitement des flatulences (météorisme)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ou certaines toxines : ils peuvent parfois être utilisés comme </w:t>
      </w:r>
      <w:r>
        <w:rPr>
          <w:rFonts w:asciiTheme="majorBidi" w:hAnsiTheme="majorBidi" w:cstheme="majorBidi"/>
          <w:sz w:val="24"/>
          <w:szCs w:val="24"/>
        </w:rPr>
        <w:t>antipoisons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 au choix parmi les suivants :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Bicarbonate de sodium NaHCO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 : par voie orale, stimulant de la sécrétion gastrique si pris avant le repas, neutralisant de la sécrétion gastrique si pris après le repas. En usage externe c’est un détergent cutané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Carbonate </w:t>
      </w:r>
      <w:r>
        <w:rPr>
          <w:rFonts w:asciiTheme="majorBidi" w:hAnsiTheme="majorBidi" w:cstheme="majorBidi"/>
          <w:b/>
          <w:bCs/>
          <w:sz w:val="24"/>
          <w:szCs w:val="24"/>
        </w:rPr>
        <w:t>disodique</w:t>
      </w:r>
      <w:r>
        <w:rPr>
          <w:rFonts w:asciiTheme="majorBidi" w:hAnsiTheme="majorBidi" w:cstheme="majorBidi"/>
          <w:b/>
          <w:bCs/>
          <w:sz w:val="24"/>
          <w:szCs w:val="24"/>
        </w:rPr>
        <w:t>  Na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en usage externe, dissolvant des graisses et tonifiant cutané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Carbonate de calcium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aCO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 </w:t>
      </w:r>
      <w:r>
        <w:rPr>
          <w:rFonts w:asciiTheme="majorBidi" w:hAnsiTheme="majorBidi" w:cstheme="majorBidi"/>
          <w:sz w:val="24"/>
          <w:szCs w:val="24"/>
        </w:rPr>
        <w:t>: par voie orale c’est un antiacide et anti-diarrhéique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3/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CO est un ligand important qui peut donner en partageant un doublet électronique libre des liaisons </w:t>
      </w:r>
      <w:r>
        <w:rPr>
          <w:rFonts w:asciiTheme="majorBidi" w:hAnsiTheme="majorBidi" w:cstheme="majorBidi"/>
          <w:sz w:val="24"/>
          <w:szCs w:val="24"/>
        </w:rPr>
        <w:t>coordinées</w:t>
      </w:r>
      <w:r>
        <w:rPr>
          <w:rFonts w:asciiTheme="majorBidi" w:hAnsiTheme="majorBidi" w:cstheme="majorBidi"/>
          <w:sz w:val="24"/>
          <w:szCs w:val="24"/>
        </w:rPr>
        <w:t xml:space="preserve"> avec de nombreux métaux de transition. il </w:t>
      </w:r>
      <w:r>
        <w:rPr>
          <w:rFonts w:asciiTheme="majorBidi" w:hAnsiTheme="majorBidi" w:cstheme="majorBidi"/>
          <w:sz w:val="24"/>
          <w:szCs w:val="24"/>
        </w:rPr>
        <w:t xml:space="preserve">donne, en effet. avec l'hémoglobine du sang, par fixation sur le </w:t>
      </w:r>
      <w:r>
        <w:rPr>
          <w:rFonts w:asciiTheme="majorBidi" w:hAnsiTheme="majorBidi" w:cstheme="majorBidi"/>
          <w:sz w:val="24"/>
          <w:szCs w:val="24"/>
        </w:rPr>
        <w:t>fer</w:t>
      </w:r>
      <w:r>
        <w:rPr>
          <w:rFonts w:asciiTheme="majorBidi" w:hAnsiTheme="majorBidi" w:cstheme="majorBidi"/>
          <w:sz w:val="24"/>
          <w:szCs w:val="24"/>
        </w:rPr>
        <w:t xml:space="preserve"> qu'elle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contient, un </w:t>
      </w:r>
      <w:r>
        <w:rPr>
          <w:rFonts w:asciiTheme="majorBidi" w:hAnsiTheme="majorBidi" w:cstheme="majorBidi"/>
          <w:sz w:val="24"/>
          <w:szCs w:val="24"/>
        </w:rPr>
        <w:t>com</w:t>
      </w:r>
      <w:r>
        <w:rPr>
          <w:rFonts w:asciiTheme="majorBidi" w:hAnsiTheme="majorBidi" w:cstheme="majorBidi"/>
          <w:sz w:val="24"/>
          <w:szCs w:val="24"/>
        </w:rPr>
        <w:t>plexe trois cents fois plus stable que le complexe avec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dioxygène, empêchant ainsi la fonction de </w:t>
      </w:r>
      <w:r>
        <w:rPr>
          <w:rFonts w:asciiTheme="majorBidi" w:hAnsiTheme="majorBidi" w:cstheme="majorBidi"/>
          <w:sz w:val="24"/>
          <w:szCs w:val="24"/>
        </w:rPr>
        <w:t xml:space="preserve">transporteur </w:t>
      </w:r>
      <w:r>
        <w:rPr>
          <w:rFonts w:asciiTheme="majorBidi" w:hAnsiTheme="majorBidi" w:cstheme="majorBidi"/>
          <w:sz w:val="24"/>
          <w:szCs w:val="24"/>
        </w:rPr>
        <w:t>d'oxygène des globules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rouges 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EXERCICE 04 :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</w:t>
      </w:r>
    </w:p>
    <w:p>
      <w:pPr>
        <w:pStyle w:val="style179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talc  Mg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(OH)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(Si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10</w:t>
      </w:r>
      <w:r>
        <w:rPr>
          <w:rFonts w:asciiTheme="majorBidi" w:hAnsiTheme="majorBidi" w:cstheme="majorBidi"/>
          <w:sz w:val="24"/>
          <w:szCs w:val="24"/>
        </w:rPr>
        <w:t>) : Mg</w:t>
      </w:r>
      <w:r>
        <w:rPr>
          <w:rFonts w:asciiTheme="majorBidi" w:hAnsiTheme="majorBidi" w:cstheme="majorBidi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>, OH</w:t>
      </w:r>
      <w:r>
        <w:rPr>
          <w:rFonts w:asciiTheme="majorBidi" w:hAnsiTheme="majorBidi" w:cstheme="majorBidi"/>
          <w:sz w:val="24"/>
          <w:szCs w:val="24"/>
          <w:vertAlign w:val="superscript"/>
        </w:rPr>
        <w:t>- </w:t>
      </w:r>
      <w:r>
        <w:rPr>
          <w:rFonts w:asciiTheme="majorBidi" w:hAnsiTheme="majorBidi" w:cstheme="majorBidi"/>
          <w:sz w:val="24"/>
          <w:szCs w:val="24"/>
        </w:rPr>
        <w:t>, Si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10</w:t>
      </w:r>
      <w:r>
        <w:rPr>
          <w:rFonts w:asciiTheme="majorBidi" w:hAnsiTheme="majorBidi" w:cstheme="majorBidi"/>
          <w:sz w:val="24"/>
          <w:szCs w:val="24"/>
          <w:vertAlign w:val="superscript"/>
        </w:rPr>
        <w:t>4-</w:t>
      </w:r>
    </w:p>
    <w:p>
      <w:pPr>
        <w:pStyle w:val="style17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kaolin Al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(OH)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(Si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) : Al</w:t>
      </w:r>
      <w:r>
        <w:rPr>
          <w:rFonts w:asciiTheme="majorBidi" w:hAnsiTheme="majorBidi" w:cstheme="majorBidi"/>
          <w:sz w:val="24"/>
          <w:szCs w:val="24"/>
          <w:vertAlign w:val="superscript"/>
        </w:rPr>
        <w:t>3+</w:t>
      </w:r>
      <w:r>
        <w:rPr>
          <w:rFonts w:asciiTheme="majorBidi" w:hAnsiTheme="majorBidi" w:cstheme="majorBidi"/>
          <w:sz w:val="24"/>
          <w:szCs w:val="24"/>
        </w:rPr>
        <w:t>, OH</w:t>
      </w:r>
      <w:r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, Si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  <w:vertAlign w:val="superscript"/>
        </w:rPr>
        <w:t>2-</w:t>
      </w:r>
    </w:p>
    <w:p>
      <w:pPr>
        <w:pStyle w:val="style179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sont des silicates en feuilles de formule : (Si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n</w:t>
      </w:r>
      <w:r>
        <w:rPr>
          <w:rFonts w:asciiTheme="majorBidi" w:hAnsiTheme="majorBidi" w:cstheme="majorBidi"/>
          <w:sz w:val="24"/>
          <w:szCs w:val="24"/>
          <w:vertAlign w:val="superscript"/>
        </w:rPr>
        <w:t>2n-</w:t>
      </w:r>
      <w:r>
        <w:rPr>
          <w:rFonts w:asciiTheme="majorBidi" w:hAnsiTheme="majorBidi" w:cstheme="majorBidi"/>
          <w:sz w:val="24"/>
          <w:szCs w:val="24"/>
        </w:rPr>
        <w:t> </w:t>
      </w:r>
    </w:p>
    <w:p>
      <w:pPr>
        <w:pStyle w:val="style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style179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Le talc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Agent de protection de la peau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</w:t>
      </w:r>
      <w:r>
        <w:rPr>
          <w:rFonts w:asciiTheme="majorBidi" w:hAnsiTheme="majorBidi" w:cstheme="majorBidi"/>
          <w:sz w:val="24"/>
          <w:szCs w:val="24"/>
        </w:rPr>
        <w:t>n </w:t>
      </w:r>
      <w:r>
        <w:rPr/>
        <w:fldChar w:fldCharType="begin"/>
      </w:r>
      <w:r>
        <w:instrText xml:space="preserve"> HYPERLINK "https://fr.wikipedia.org/wiki/Chirurgie" \o "Chirurgie"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chirurgie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, le talc est utilisé pour rétablir le contact entre la </w:t>
      </w:r>
      <w:r>
        <w:rPr/>
        <w:fldChar w:fldCharType="begin"/>
      </w:r>
      <w:r>
        <w:instrText xml:space="preserve"> HYPERLINK "https://fr.wikipedia.org/wiki/Pl%C3%A8vre" \o "Plèvre"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plèvre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 thoracique et la plèvre pulmonaire, en particulier à la suite d'un </w:t>
      </w:r>
      <w:r>
        <w:rPr/>
        <w:fldChar w:fldCharType="begin"/>
      </w:r>
      <w:r>
        <w:instrText xml:space="preserve"> HYPERLINK "https://fr.wikipedia.org/wiki/Pneumothorax" \o "Pneumothorax"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pneumothorax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 ; le </w:t>
      </w:r>
      <w:r>
        <w:rPr>
          <w:rFonts w:asciiTheme="majorBidi" w:hAnsiTheme="majorBidi" w:cstheme="majorBidi"/>
          <w:sz w:val="24"/>
          <w:szCs w:val="24"/>
        </w:rPr>
        <w:t>talcage</w:t>
      </w:r>
      <w:r>
        <w:rPr>
          <w:rFonts w:asciiTheme="majorBidi" w:hAnsiTheme="majorBidi" w:cstheme="majorBidi"/>
          <w:sz w:val="24"/>
          <w:szCs w:val="24"/>
        </w:rPr>
        <w:t xml:space="preserve"> pleural provoque une légère réaction inflammatoire qui rétablit l'adhésion normalement assurée par une pression légèrement négative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</w:t>
      </w:r>
      <w:r>
        <w:rPr>
          <w:rFonts w:asciiTheme="majorBidi" w:hAnsiTheme="majorBidi" w:cstheme="majorBidi"/>
          <w:sz w:val="24"/>
          <w:szCs w:val="24"/>
        </w:rPr>
        <w:t>e talc, par ses propriétés, possède différentes fonctions dans les produits cosmétiques : - Agent abrasif : il élimine les matières en surface des diverses parties du corps et aide mécaniquement au nettoyage des dents ou augmente la brillance</w:t>
      </w:r>
    </w:p>
    <w:p>
      <w:pPr>
        <w:pStyle w:val="style0"/>
        <w:rPr/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Dans l'</w:t>
      </w:r>
      <w:r>
        <w:rPr/>
        <w:fldChar w:fldCharType="begin"/>
      </w:r>
      <w:r>
        <w:instrText xml:space="preserve"> HYPERLINK "https://fr.wikipedia.org/wiki/Pharmacie" \o "Pharmacie"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industrie pharmaceutique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, il est utilisé comme </w:t>
      </w:r>
      <w:r>
        <w:rPr/>
        <w:fldChar w:fldCharType="begin"/>
      </w:r>
      <w:r>
        <w:instrText xml:space="preserve"> HYPERLINK "https://fr.wikipedia.org/wiki/Excipient" \o "Excipient"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excipient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 dans certains médicaments, le plus souvent comme </w:t>
      </w:r>
      <w:r>
        <w:rPr/>
        <w:fldChar w:fldCharType="begin"/>
      </w:r>
      <w:r>
        <w:instrText xml:space="preserve"> HYPERLINK "https://fr.wikipedia.org/wiki/Lubrifiant"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lubrifiant</w:t>
      </w:r>
      <w:r>
        <w:rPr/>
        <w:fldChar w:fldCharType="end"/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k</w:t>
      </w:r>
      <w:r>
        <w:rPr>
          <w:rFonts w:asciiTheme="majorBidi" w:hAnsiTheme="majorBidi" w:cstheme="majorBidi"/>
          <w:sz w:val="24"/>
          <w:szCs w:val="24"/>
        </w:rPr>
        <w:t xml:space="preserve">aolin : voir </w:t>
      </w:r>
      <w:r>
        <w:rPr>
          <w:rFonts w:asciiTheme="majorBidi" w:hAnsiTheme="majorBidi" w:cstheme="majorBidi"/>
          <w:sz w:val="24"/>
          <w:szCs w:val="24"/>
        </w:rPr>
        <w:t>alumino-silicate</w:t>
      </w:r>
      <w:r>
        <w:rPr>
          <w:rFonts w:asciiTheme="majorBidi" w:hAnsiTheme="majorBidi" w:cstheme="majorBidi"/>
          <w:sz w:val="24"/>
          <w:szCs w:val="24"/>
        </w:rPr>
        <w:t xml:space="preserve"> utilisés comme pansement </w:t>
      </w:r>
      <w:r>
        <w:rPr>
          <w:rFonts w:asciiTheme="majorBidi" w:hAnsiTheme="majorBidi" w:cstheme="majorBidi"/>
          <w:sz w:val="24"/>
          <w:szCs w:val="24"/>
        </w:rPr>
        <w:t>antidiarrhéique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2/l’hydrolyse des </w:t>
      </w:r>
      <w:r>
        <w:rPr>
          <w:rFonts w:asciiTheme="majorBidi" w:hAnsiTheme="majorBidi" w:cstheme="majorBidi"/>
          <w:sz w:val="24"/>
          <w:szCs w:val="24"/>
        </w:rPr>
        <w:t>alcoylchlorosilanes</w:t>
      </w:r>
      <w:r>
        <w:rPr>
          <w:rFonts w:asciiTheme="majorBidi" w:hAnsiTheme="majorBidi" w:cstheme="majorBidi"/>
          <w:sz w:val="24"/>
          <w:szCs w:val="24"/>
        </w:rPr>
        <w:t xml:space="preserve"> donne des polymères à longues chaines appelés silicone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cs="Times New Roman" w:hAnsi="Times New Roman"/>
          <w:color w:val="585959"/>
          <w:sz w:val="19"/>
          <w:szCs w:val="19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Ces structures peuvent être cycliques, lamellaires ou </w:t>
      </w:r>
      <w:r>
        <w:rPr>
          <w:rFonts w:asciiTheme="majorBidi" w:hAnsiTheme="majorBidi" w:cstheme="majorBidi"/>
          <w:sz w:val="24"/>
          <w:szCs w:val="24"/>
        </w:rPr>
        <w:t>tridimensionnelle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Les </w:t>
      </w:r>
      <w:r>
        <w:rPr>
          <w:rFonts w:asciiTheme="majorBidi" w:hAnsiTheme="majorBidi" w:cstheme="majorBidi"/>
          <w:sz w:val="24"/>
          <w:szCs w:val="24"/>
        </w:rPr>
        <w:t>silicones peuvent être ainsi obtenues sous forme d'huiles, de graisses, d'élastomères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ou de résines.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Ces composés sont thermiquement stables, inertes, </w:t>
      </w:r>
      <w:r>
        <w:rPr>
          <w:rFonts w:asciiTheme="majorBidi" w:hAnsiTheme="majorBidi" w:cstheme="majorBidi"/>
          <w:b/>
          <w:bCs/>
          <w:sz w:val="24"/>
          <w:szCs w:val="24"/>
        </w:rPr>
        <w:t>iso</w:t>
      </w:r>
      <w:r>
        <w:rPr>
          <w:rFonts w:asciiTheme="majorBidi" w:hAnsiTheme="majorBidi" w:cstheme="majorBidi"/>
          <w:sz w:val="24"/>
          <w:szCs w:val="24"/>
        </w:rPr>
        <w:t>lants,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hydrofuges et autoadhésifs. Les applications sont nombreuses de l'électrotechnique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la médecine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Usages pharmaceutique :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Cosmétologie :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rois grands types de silicones lipophiles sont utilisés en cosmétologie : les </w:t>
      </w:r>
      <w:r>
        <w:rPr>
          <w:rFonts w:asciiTheme="majorBidi" w:hAnsiTheme="majorBidi" w:cstheme="majorBidi"/>
          <w:sz w:val="24"/>
          <w:szCs w:val="24"/>
        </w:rPr>
        <w:t>diméthicones</w:t>
      </w:r>
      <w:r>
        <w:rPr>
          <w:rFonts w:asciiTheme="majorBidi" w:hAnsiTheme="majorBidi" w:cstheme="majorBidi"/>
          <w:sz w:val="24"/>
          <w:szCs w:val="24"/>
        </w:rPr>
        <w:t xml:space="preserve">, les </w:t>
      </w:r>
      <w:r>
        <w:rPr>
          <w:rFonts w:asciiTheme="majorBidi" w:hAnsiTheme="majorBidi" w:cstheme="majorBidi"/>
          <w:sz w:val="24"/>
          <w:szCs w:val="24"/>
        </w:rPr>
        <w:t>phénylméthicones</w:t>
      </w:r>
      <w:r>
        <w:rPr>
          <w:rFonts w:asciiTheme="majorBidi" w:hAnsiTheme="majorBidi" w:cstheme="majorBidi"/>
          <w:sz w:val="24"/>
          <w:szCs w:val="24"/>
        </w:rPr>
        <w:t xml:space="preserve"> et les </w:t>
      </w:r>
      <w:r>
        <w:rPr>
          <w:rFonts w:asciiTheme="majorBidi" w:hAnsiTheme="majorBidi" w:cstheme="majorBidi"/>
          <w:sz w:val="24"/>
          <w:szCs w:val="24"/>
        </w:rPr>
        <w:t>cyclométhicones</w:t>
      </w:r>
      <w:r>
        <w:rPr>
          <w:rFonts w:asciiTheme="majorBidi" w:hAnsiTheme="majorBidi" w:cstheme="majorBidi"/>
          <w:sz w:val="24"/>
          <w:szCs w:val="24"/>
        </w:rPr>
        <w:t>, principalement en mélange, comme véhicules de formulation des laits et des crèmes auxquels ils donnent un bon pouvoir d'étalement ;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ils sont également employés pour former des produits dénommés « huiles sèches »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 enfin, pour leurs qualités hydrophobes et filmogènes vis-à-vis du tégument cutané, afin d'apporter un effet occlusif et donc </w:t>
      </w:r>
      <w:r>
        <w:rPr>
          <w:rFonts w:asciiTheme="majorBidi" w:hAnsiTheme="majorBidi" w:cstheme="majorBidi"/>
          <w:sz w:val="24"/>
          <w:szCs w:val="24"/>
        </w:rPr>
        <w:t>antidéshydratant</w:t>
      </w:r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Optique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Fabrications</w:t>
      </w:r>
      <w:r>
        <w:rPr>
          <w:rFonts w:asciiTheme="majorBidi" w:hAnsiTheme="majorBidi" w:cstheme="majorBidi"/>
          <w:sz w:val="24"/>
          <w:szCs w:val="24"/>
        </w:rPr>
        <w:t xml:space="preserve"> de lentilles de contact très souples et très perméables à l’oxygène.</w:t>
      </w: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Pharmacie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hospitalière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huiles de silicone sont utilisées comme lubrifiants d'aiguilles, de seringues et d'instruments de chirurgie,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anti-</w:t>
      </w:r>
      <w:r>
        <w:rPr/>
        <w:fldChar w:fldCharType="begin"/>
      </w:r>
      <w:r>
        <w:instrText xml:space="preserve"> HYPERLINK "http://dictionnaire.acadpharm.org/w/Adh%C3%A9sif" \o "Adhésif"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adhésifs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 dans certains </w:t>
      </w:r>
      <w:r>
        <w:rPr/>
        <w:fldChar w:fldCharType="begin"/>
      </w:r>
      <w:r>
        <w:instrText xml:space="preserve"> HYPERLINK "http://dictionnaire.acadpharm.org/w/Pansement" \o "Pansement"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pansements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,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 imprégnation des tissus (gants...), afin de les rendre non mouillables;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</w:t>
      </w:r>
      <w:r>
        <w:rPr>
          <w:rFonts w:asciiTheme="majorBidi" w:hAnsiTheme="majorBidi" w:cstheme="majorBidi"/>
          <w:sz w:val="24"/>
          <w:szCs w:val="24"/>
        </w:rPr>
        <w:t xml:space="preserve"> gels sont présents dans certains </w:t>
      </w:r>
      <w:r>
        <w:rPr/>
        <w:fldChar w:fldCharType="begin"/>
      </w:r>
      <w:r>
        <w:instrText xml:space="preserve"> HYPERLINK "http://dictionnaire.acadpharm.org/w/Implant" \o "Implant"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implants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> (par exemple mammaires).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Pharmacie galénique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 silicones liquides (improprement appelés huiles de silicone) sont utilisés, en pharmacie galénique, comme excipients dans les préparations dermiques (crèmes). 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grande souplesse des silicones et la capacité à adhérer aux surfaces cutanées, avec une bonne compatibilité, ont été à la base du développement de « patchs » transdermiques.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Thérapeutiqu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thérapeutique, le </w:t>
      </w: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HYPERLINK "http://dictionnaire.acadpharm.org/w/Dim%C3%A9ticone" \o "Diméticone"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</w:rPr>
        <w:t>diméticone</w:t>
      </w:r>
      <w:r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> est utilisé</w:t>
      </w:r>
      <w:r>
        <w:rPr>
          <w:rFonts w:asciiTheme="majorBidi" w:hAnsiTheme="majorBidi" w:cstheme="majorBidi"/>
          <w:sz w:val="24"/>
          <w:szCs w:val="24"/>
        </w:rPr>
        <w:t> :</w:t>
      </w:r>
    </w:p>
    <w:p>
      <w:pPr>
        <w:pStyle w:val="style179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lutter contre le météorisme et l'aérophagie ; il modifie la tension superficielle des bulles de gaz dont il provoque la coalescence </w:t>
      </w:r>
    </w:p>
    <w:p>
      <w:pPr>
        <w:pStyle w:val="style179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ophtalmologie ; il forme un "tapis moléculaire" au niveau de l'œil permettant une </w:t>
      </w:r>
      <w:r>
        <w:rPr>
          <w:rFonts w:asciiTheme="majorBidi" w:hAnsiTheme="majorBidi" w:cstheme="majorBidi"/>
          <w:sz w:val="24"/>
          <w:szCs w:val="24"/>
        </w:rPr>
        <w:t>hydrophilie</w:t>
      </w:r>
      <w:r>
        <w:rPr>
          <w:rFonts w:asciiTheme="majorBidi" w:hAnsiTheme="majorBidi" w:cstheme="majorBidi"/>
          <w:sz w:val="24"/>
          <w:szCs w:val="24"/>
        </w:rPr>
        <w:t xml:space="preserve"> plus grande de l'assise superficielle épithéliale, comme </w:t>
      </w:r>
      <w:r>
        <w:rPr/>
        <w:fldChar w:fldCharType="begin"/>
      </w:r>
      <w:r>
        <w:instrText xml:space="preserve"> HYPERLINK "http://dictionnaire.acadpharm.org/w/Pansement" \o "Pansement"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color w:val="auto"/>
          <w:sz w:val="24"/>
          <w:szCs w:val="24"/>
          <w:u w:val="none"/>
        </w:rPr>
        <w:t>pansement</w:t>
      </w:r>
      <w:r>
        <w:rPr/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 protecteur, comme lubrifiant de l'œil et pour diminuer les adhérences conjonctivales et </w:t>
      </w:r>
      <w:r>
        <w:rPr>
          <w:rFonts w:asciiTheme="majorBidi" w:hAnsiTheme="majorBidi" w:cstheme="majorBidi"/>
          <w:sz w:val="24"/>
          <w:szCs w:val="24"/>
        </w:rPr>
        <w:t>cornéoconjonctivales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symblépharon</w:t>
      </w:r>
      <w:r>
        <w:rPr>
          <w:rFonts w:asciiTheme="majorBidi" w:hAnsiTheme="majorBidi" w:cstheme="majorBidi"/>
          <w:sz w:val="24"/>
          <w:szCs w:val="24"/>
        </w:rPr>
        <w:t>) </w:t>
      </w:r>
    </w:p>
    <w:p>
      <w:pPr>
        <w:pStyle w:val="style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</w:t>
      </w:r>
      <w:r>
        <w:rPr>
          <w:rFonts w:asciiTheme="majorBidi" w:hAnsiTheme="majorBidi" w:cstheme="majorBidi"/>
          <w:sz w:val="24"/>
          <w:szCs w:val="24"/>
        </w:rPr>
        <w:t> dans les lotions anti-poux ; il obstrue les orifices respiratoires des poux.</w:t>
      </w:r>
    </w:p>
    <w:p>
      <w:pPr>
        <w:pStyle w:val="style0"/>
        <w:rPr>
          <w:rFonts w:asciiTheme="majorBidi" w:hAnsiTheme="majorBidi" w:cstheme="majorBidi"/>
          <w:sz w:val="24"/>
          <w:szCs w:val="24"/>
          <w:u w:val="single"/>
        </w:rPr>
      </w:pPr>
    </w:p>
    <w:p>
      <w:pPr>
        <w:pStyle w:val="style0"/>
        <w:rPr>
          <w:rFonts w:asciiTheme="majorBidi" w:hAnsiTheme="majorBidi" w:cstheme="majorBidi"/>
          <w:color w:val="ff0000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color w:val="ff0000"/>
          <w:sz w:val="24"/>
          <w:szCs w:val="24"/>
        </w:rPr>
      </w:pPr>
    </w:p>
    <w:p>
      <w:pPr>
        <w:pStyle w:val="style0"/>
        <w:rPr>
          <w:rFonts w:asciiTheme="majorBidi" w:hAnsiTheme="majorBidi" w:cstheme="majorBidi"/>
          <w:color w:val="ff0000"/>
          <w:sz w:val="24"/>
          <w:szCs w:val="24"/>
        </w:rPr>
      </w:pPr>
    </w:p>
    <w:p>
      <w:pPr>
        <w:pStyle w:val="style0"/>
        <w:rPr/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8617A4"/>
    <w:lvl w:ilvl="0" w:tplc="C8AC080C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000001"/>
    <w:multiLevelType w:val="hybridMultilevel"/>
    <w:tmpl w:val="62EC89F6"/>
    <w:lvl w:ilvl="0" w:tplc="8ABA96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1482</Words>
  <Characters>8320</Characters>
  <Application>WPS Office</Application>
  <DocSecurity>0</DocSecurity>
  <Paragraphs>142</Paragraphs>
  <ScaleCrop>false</ScaleCrop>
  <LinksUpToDate>false</LinksUpToDate>
  <CharactersWithSpaces>9767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2021-03-21T09:51:14Z</dcterms:created>
  <dc:creator>user</dc:creator>
  <lastModifiedBy>Redmi Note 8</lastModifiedBy>
  <dcterms:modified xsi:type="dcterms:W3CDTF">2021-03-21T09:51:14Z</dcterms:modified>
  <revision>3</revision>
</coreProperties>
</file>