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62F" w:rsidRPr="00FA093F" w:rsidRDefault="003A362F" w:rsidP="003A362F">
      <w:pPr>
        <w:jc w:val="center"/>
        <w:rPr>
          <w:rFonts w:asciiTheme="majorBidi" w:hAnsiTheme="majorBidi" w:cstheme="majorBidi"/>
          <w:sz w:val="24"/>
          <w:szCs w:val="24"/>
        </w:rPr>
      </w:pP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</w:rPr>
        <w:t>Université de Constantine</w:t>
      </w:r>
    </w:p>
    <w:p w:rsidR="003A362F" w:rsidRPr="00FA093F" w:rsidRDefault="003A362F" w:rsidP="003A362F">
      <w:pPr>
        <w:jc w:val="center"/>
        <w:rPr>
          <w:rFonts w:asciiTheme="majorBidi" w:hAnsiTheme="majorBidi" w:cstheme="majorBidi"/>
          <w:sz w:val="24"/>
          <w:szCs w:val="24"/>
        </w:rPr>
      </w:pP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</w:rPr>
        <w:t>Département de pharmacie</w:t>
      </w:r>
    </w:p>
    <w:p w:rsidR="003A362F" w:rsidRPr="00FA093F" w:rsidRDefault="003A362F" w:rsidP="003A362F">
      <w:pPr>
        <w:jc w:val="center"/>
        <w:rPr>
          <w:rFonts w:asciiTheme="majorBidi" w:hAnsiTheme="majorBidi" w:cstheme="majorBidi"/>
          <w:sz w:val="24"/>
          <w:szCs w:val="24"/>
        </w:rPr>
      </w:pP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</w:rPr>
        <w:t>Laboratoire de botanique médicale et de cryptogamie</w:t>
      </w:r>
    </w:p>
    <w:p w:rsidR="003A362F" w:rsidRDefault="003A362F" w:rsidP="003A362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</w:rPr>
        <w:t>Cours de 2</w:t>
      </w: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</w:rPr>
        <w:t>ème</w:t>
      </w:r>
      <w:r w:rsidRPr="00FA093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année pharmacie</w:t>
      </w:r>
    </w:p>
    <w:p w:rsidR="00490C31" w:rsidRDefault="00490C31" w:rsidP="003A362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490C31" w:rsidRDefault="00490C31" w:rsidP="003A362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490C31" w:rsidRPr="00471F3E" w:rsidRDefault="00490C31" w:rsidP="003A362F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proofErr w:type="spellStart"/>
      <w:r w:rsidRPr="00560C03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Triporées</w:t>
      </w:r>
      <w:proofErr w:type="spellEnd"/>
      <w:r w:rsidRPr="00560C03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 xml:space="preserve"> évoluées</w:t>
      </w:r>
      <w: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 xml:space="preserve"> (partie II)</w:t>
      </w: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Ordre 3</w:t>
      </w:r>
      <w:r w:rsid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 </w:t>
      </w:r>
      <w:proofErr w:type="gramStart"/>
      <w:r w:rsid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: </w:t>
      </w:r>
      <w:r w:rsidRP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 SOLANALES</w:t>
      </w:r>
      <w:proofErr w:type="gramEnd"/>
      <w:r w:rsidRP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 </w:t>
      </w:r>
    </w:p>
    <w:p w:rsidR="003A362F" w:rsidRDefault="003A362F" w:rsidP="003A362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Default="003A362F" w:rsidP="003A362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color w:val="FF0000"/>
          <w:sz w:val="24"/>
          <w:szCs w:val="24"/>
          <w:u w:val="single"/>
          <w:lang w:bidi="ar-AE"/>
        </w:rPr>
      </w:pPr>
      <w:r w:rsidRPr="00490C3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lang w:bidi="ar-AE"/>
        </w:rPr>
        <w:t>Familles</w:t>
      </w:r>
      <w:r w:rsidRPr="00490C31">
        <w:rPr>
          <w:rFonts w:asciiTheme="majorBidi" w:hAnsiTheme="majorBidi" w:cstheme="majorBidi"/>
          <w:color w:val="FF0000"/>
          <w:sz w:val="24"/>
          <w:szCs w:val="24"/>
          <w:u w:val="single"/>
          <w:lang w:bidi="ar-AE"/>
        </w:rPr>
        <w:t xml:space="preserve">: Solanacées  </w:t>
      </w:r>
    </w:p>
    <w:p w:rsidR="003A362F" w:rsidRPr="00490C31" w:rsidRDefault="00490C31" w:rsidP="003A362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  <w:u w:val="single"/>
        </w:rPr>
        <w:t>1-</w:t>
      </w:r>
      <w:r w:rsidR="003A362F" w:rsidRPr="00490C31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Appareil végétatif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Tige :</w:t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sym w:font="Wingdings 2" w:char="F03F"/>
      </w:r>
      <w:r w:rsidRPr="00490C31">
        <w:rPr>
          <w:rFonts w:asciiTheme="majorBidi" w:hAnsiTheme="majorBidi" w:cstheme="majorBidi"/>
          <w:sz w:val="24"/>
          <w:szCs w:val="24"/>
        </w:rPr>
        <w:t xml:space="preserve">  Herbe plus rarement des plantes ligneuses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         </w:t>
      </w:r>
      <w:r w:rsidRPr="00490C31">
        <w:rPr>
          <w:rFonts w:asciiTheme="majorBidi" w:hAnsiTheme="majorBidi" w:cstheme="majorBidi"/>
          <w:sz w:val="24"/>
          <w:szCs w:val="24"/>
        </w:rPr>
        <w:sym w:font="Wingdings 2" w:char="F03F"/>
      </w:r>
      <w:r w:rsidRPr="00490C31">
        <w:rPr>
          <w:rFonts w:asciiTheme="majorBidi" w:hAnsiTheme="majorBidi" w:cstheme="majorBidi"/>
          <w:sz w:val="24"/>
          <w:szCs w:val="24"/>
        </w:rPr>
        <w:t xml:space="preserve">  Développement de rhizomes ou de tubercules (PT), </w:t>
      </w: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Feuille : </w:t>
      </w:r>
    </w:p>
    <w:p w:rsidR="003A362F" w:rsidRDefault="003A362F" w:rsidP="00490C3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sym w:font="Wingdings 2" w:char="F03F"/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Simples mais secondairement  se découper plus ou moins, voire devenir composées pennés chez les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Solanum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490C31" w:rsidRPr="00490C31" w:rsidRDefault="00490C31" w:rsidP="00490C3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Appareil reproducteur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Inflorescence </w:t>
      </w:r>
      <w:r w:rsidRPr="00490C31">
        <w:rPr>
          <w:rFonts w:asciiTheme="majorBidi" w:hAnsiTheme="majorBidi" w:cstheme="majorBidi"/>
          <w:sz w:val="24"/>
          <w:szCs w:val="24"/>
        </w:rPr>
        <w:t xml:space="preserve">: Cymes bipares ou unipare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Fleurs </w:t>
      </w:r>
      <w:r w:rsidRPr="00490C31">
        <w:rPr>
          <w:rFonts w:asciiTheme="majorBidi" w:hAnsiTheme="majorBidi" w:cstheme="majorBidi"/>
          <w:sz w:val="24"/>
          <w:szCs w:val="24"/>
        </w:rPr>
        <w:t xml:space="preserve">:  </w:t>
      </w:r>
      <w:r w:rsidRPr="00490C31">
        <w:rPr>
          <w:rFonts w:asciiTheme="majorBidi" w:hAnsiTheme="majorBidi" w:cstheme="majorBidi"/>
          <w:sz w:val="24"/>
          <w:szCs w:val="24"/>
        </w:rPr>
        <w:sym w:font="Wingdings 2" w:char="F03F"/>
      </w:r>
      <w:r w:rsidRPr="00490C31">
        <w:rPr>
          <w:rFonts w:asciiTheme="majorBidi" w:hAnsiTheme="majorBidi" w:cstheme="majorBidi"/>
          <w:sz w:val="24"/>
          <w:szCs w:val="24"/>
        </w:rPr>
        <w:t xml:space="preserve"> Hermaphrodites, hypogyne 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490C31">
        <w:rPr>
          <w:rFonts w:asciiTheme="majorBidi" w:hAnsiTheme="majorBidi" w:cstheme="majorBidi"/>
          <w:b/>
          <w:bCs/>
          <w:sz w:val="24"/>
          <w:szCs w:val="24"/>
        </w:rPr>
        <w:t>calice</w:t>
      </w:r>
      <w:proofErr w:type="gramEnd"/>
      <w:r w:rsidRPr="00490C31">
        <w:rPr>
          <w:rFonts w:asciiTheme="majorBidi" w:hAnsiTheme="majorBidi" w:cstheme="majorBidi"/>
          <w:b/>
          <w:bCs/>
          <w:sz w:val="24"/>
          <w:szCs w:val="24"/>
        </w:rPr>
        <w:t> </w:t>
      </w:r>
      <w:r w:rsidRPr="00490C31">
        <w:rPr>
          <w:rFonts w:asciiTheme="majorBidi" w:hAnsiTheme="majorBidi" w:cstheme="majorBidi"/>
          <w:sz w:val="24"/>
          <w:szCs w:val="24"/>
        </w:rPr>
        <w:t>: 5 sépales soudés gamosépales persistant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sym w:font="Wingdings 2" w:char="F050"/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490C31">
        <w:rPr>
          <w:rFonts w:asciiTheme="majorBidi" w:hAnsiTheme="majorBidi" w:cstheme="majorBidi"/>
          <w:b/>
          <w:bCs/>
          <w:sz w:val="24"/>
          <w:szCs w:val="24"/>
        </w:rPr>
        <w:t>marcescent</w:t>
      </w:r>
      <w:proofErr w:type="gramEnd"/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 : </w:t>
      </w:r>
      <w:r w:rsidRPr="00490C31">
        <w:rPr>
          <w:rFonts w:asciiTheme="majorBidi" w:hAnsiTheme="majorBidi" w:cstheme="majorBidi"/>
          <w:sz w:val="24"/>
          <w:szCs w:val="24"/>
        </w:rPr>
        <w:t xml:space="preserve">qui peux arrêter  sa croissance  après fécondation et  entourer la base du fruit,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exp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 : jusquiame et datura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sym w:font="Wingdings 2" w:char="F050"/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proofErr w:type="gramStart"/>
      <w:r w:rsidRPr="00490C31">
        <w:rPr>
          <w:rFonts w:asciiTheme="majorBidi" w:hAnsiTheme="majorBidi" w:cstheme="majorBidi"/>
          <w:b/>
          <w:bCs/>
          <w:sz w:val="24"/>
          <w:szCs w:val="24"/>
        </w:rPr>
        <w:t>acrescent</w:t>
      </w:r>
      <w:proofErr w:type="spellEnd"/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 : qui peux continuer   sa croissance  après fécondation et 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et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enclôt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le fruit  ex : pomme d’amour </w:t>
      </w:r>
    </w:p>
    <w:p w:rsidR="003A362F" w:rsidRPr="00490C31" w:rsidRDefault="003A362F" w:rsidP="003A362F">
      <w:pPr>
        <w:ind w:left="75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90C31">
        <w:rPr>
          <w:rFonts w:asciiTheme="majorBidi" w:hAnsiTheme="majorBidi" w:cstheme="majorBidi"/>
          <w:b/>
          <w:bCs/>
          <w:sz w:val="24"/>
          <w:szCs w:val="24"/>
        </w:rPr>
        <w:t>corolle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 : 5 gamopétale, 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régulière dont la forme est très variable 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Androcée :</w:t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Alternipétale ; 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corolliflore</w:t>
      </w:r>
      <w:proofErr w:type="spellEnd"/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Gynécée :</w:t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ind w:left="360"/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sym w:font="Wingdings 2" w:char="F03F"/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Ovaire supère, bicarpellé,  </w:t>
      </w:r>
      <w:r w:rsidRPr="00490C31">
        <w:rPr>
          <w:rFonts w:asciiTheme="majorBidi" w:hAnsiTheme="majorBidi" w:cstheme="majorBidi"/>
          <w:sz w:val="24"/>
          <w:szCs w:val="24"/>
        </w:rPr>
        <w:t>biloculaire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; à placentation axile, nombreux ovule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fruit</w:t>
      </w:r>
      <w:r w:rsidRPr="00490C31">
        <w:rPr>
          <w:rFonts w:asciiTheme="majorBidi" w:hAnsiTheme="majorBidi" w:cstheme="majorBidi"/>
          <w:sz w:val="24"/>
          <w:szCs w:val="24"/>
        </w:rPr>
        <w:t xml:space="preserve"> : baie (tomates ; belladone) ou une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capsule(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datura ; tabac) ; pyxide (jusquiame)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Conclusion : </w:t>
      </w:r>
      <w:r w:rsidRPr="00490C31">
        <w:rPr>
          <w:rFonts w:asciiTheme="majorBidi" w:hAnsiTheme="majorBidi" w:cstheme="majorBidi"/>
          <w:sz w:val="24"/>
          <w:szCs w:val="24"/>
        </w:rPr>
        <w:t xml:space="preserve">actinomorphes, Hermaphrodites,  hypogyne ;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tétracycliques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et pentamères  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lastRenderedPageBreak/>
        <w:sym w:font="Wingdings 2" w:char="F03F"/>
      </w:r>
      <w:r w:rsidRPr="00490C31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proofErr w:type="gramStart"/>
      <w:r w:rsidRPr="00490C31">
        <w:rPr>
          <w:rFonts w:asciiTheme="majorBidi" w:hAnsiTheme="majorBidi" w:cstheme="majorBidi"/>
          <w:sz w:val="24"/>
          <w:szCs w:val="24"/>
        </w:rPr>
        <w:t>a</w:t>
      </w:r>
      <w:proofErr w:type="spellEnd"/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un plan oblique, en raison de la disposition particulière des 2 carpelles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490C31">
        <w:rPr>
          <w:rFonts w:asciiTheme="majorBidi" w:hAnsiTheme="majorBidi" w:cstheme="majorBidi"/>
          <w:sz w:val="24"/>
          <w:szCs w:val="24"/>
          <w:lang w:val="en-US"/>
        </w:rPr>
        <w:t>FF :</w:t>
      </w:r>
      <w:proofErr w:type="gramEnd"/>
      <w:r w:rsidRPr="00490C31">
        <w:rPr>
          <w:rFonts w:asciiTheme="majorBidi" w:hAnsiTheme="majorBidi" w:cstheme="majorBidi"/>
          <w:sz w:val="24"/>
          <w:szCs w:val="24"/>
          <w:lang w:val="en-US"/>
        </w:rPr>
        <w:t xml:space="preserve"> (5S)  + ((5P) + 5</w:t>
      </w:r>
      <w:r w:rsidRPr="00490C31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  <w:lang w:val="en-US"/>
        </w:rPr>
        <w:t>E) + (2C)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  <w:r w:rsidRPr="00490C31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65E31" wp14:editId="29C879BC">
                <wp:simplePos x="0" y="0"/>
                <wp:positionH relativeFrom="column">
                  <wp:posOffset>1467035</wp:posOffset>
                </wp:positionH>
                <wp:positionV relativeFrom="paragraph">
                  <wp:posOffset>87445</wp:posOffset>
                </wp:positionV>
                <wp:extent cx="1580515" cy="1580225"/>
                <wp:effectExtent l="0" t="0" r="19685" b="203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58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62F" w:rsidRDefault="003A362F" w:rsidP="003A362F">
                            <w:r w:rsidRPr="00481FA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B8D8F8" wp14:editId="59684BD4">
                                  <wp:extent cx="1491448" cy="1526614"/>
                                  <wp:effectExtent l="0" t="0" r="0" b="0"/>
                                  <wp:docPr id="31" name="Objet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3119438" cy="2703512"/>
                                            <a:chOff x="5508625" y="3716338"/>
                                            <a:chExt cx="3119438" cy="2703512"/>
                                          </a:xfrm>
                                        </a:grpSpPr>
                                        <a:grpSp>
                                          <a:nvGrpSpPr>
                                            <a:cNvPr id="32784" name="Group 16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5508625" y="3716338"/>
                                              <a:ext cx="3119438" cy="2703512"/>
                                              <a:chOff x="3126" y="555"/>
                                              <a:chExt cx="2599" cy="2676"/>
                                            </a:xfrm>
                                          </a:grpSpPr>
                                          <a:pic>
                                            <a:nvPicPr>
                                              <a:cNvPr id="32785" name="Picture 17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3424" y="836"/>
                                                <a:ext cx="1644" cy="16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</a:pic>
                                          <a:sp>
                                            <a:nvSpPr>
                                              <a:cNvPr id="32786" name="Oval 18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4218" y="843"/>
                                                <a:ext cx="103" cy="8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 wrap="none" anchor="ctr"/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fr-FR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787" name="AutoShape 19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 rot="16200000">
                                                <a:off x="4159" y="2128"/>
                                                <a:ext cx="206" cy="570"/>
                                              </a:xfrm>
                                              <a:prstGeom prst="moon">
                                                <a:avLst>
                                                  <a:gd name="adj" fmla="val 26968"/>
                                                </a:avLst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 wrap="none" anchor="ctr"/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fr-FR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788" name="Line 20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4258" y="555"/>
                                                <a:ext cx="21" cy="23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8100">
                                                <a:solidFill>
                                                  <a:srgbClr val="9933FF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fr-FR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789" name="Line 21"/>
                                              <a:cNvSpPr>
                                                <a:spLocks noChangeShapeType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3126" y="1200"/>
                                                <a:ext cx="2209" cy="96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6600"/>
                                                </a:solidFill>
                                                <a:prstDash val="sysDot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/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endParaRPr lang="fr-FR"/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790" name="Text Box 22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4105" y="2868"/>
                                                <a:ext cx="386" cy="3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 wrap="none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fr-FR">
                                                      <a:cs typeface="Arial" charset="0"/>
                                                    </a:rPr>
                                                    <a:t>(2)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  <a:sp>
                                            <a:nvSpPr>
                                              <a:cNvPr id="32791" name="Text Box 23"/>
                                              <a:cNvSpPr txBox="1"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5339" y="1066"/>
                                                <a:ext cx="386" cy="3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a:spPr>
                                            <a:txSp>
                                              <a:txBody>
                                                <a:bodyPr wrap="none">
                                                  <a:spAutoFit/>
                                                </a:bodyPr>
                                                <a:lstStyle>
                                                  <a:defPPr>
                                                    <a:defRPr lang="fr-FR"/>
                                                  </a:defPPr>
                                                  <a:lvl1pPr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rtl="0" fontAlgn="base">
                                                    <a:spcBef>
                                                      <a:spcPct val="0"/>
                                                    </a:spcBef>
                                                    <a:spcAft>
                                                      <a:spcPct val="0"/>
                                                    </a:spcAft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kern="1200">
                                                      <a:solidFill>
                                                        <a:schemeClr val="tx1"/>
                                                      </a:solidFill>
                                                      <a:latin typeface="Arial" charset="0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r>
                                                    <a:rPr lang="fr-FR">
                                                      <a:cs typeface="Arial" charset="0"/>
                                                    </a:rPr>
                                                    <a:t>(1)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5.5pt;margin-top:6.9pt;width:124.45pt;height:1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">
                <v:textbox>
                  <w:txbxContent>
                    <w:p w:rsidR="003A362F" w:rsidRDefault="003A362F" w:rsidP="003A362F">
                      <w:r w:rsidRPr="00481FA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93191A" wp14:editId="54369F16">
                            <wp:extent cx="1491448" cy="1526614"/>
                            <wp:effectExtent l="0" t="0" r="0" b="0"/>
                            <wp:docPr id="31" name="Objet 31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3119438" cy="2703512"/>
                                      <a:chOff x="5508625" y="3716338"/>
                                      <a:chExt cx="3119438" cy="2703512"/>
                                    </a:xfrm>
                                  </a:grpSpPr>
                                  <a:grpSp>
                                    <a:nvGrpSpPr>
                                      <a:cNvPr id="32784" name="Group 16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5508625" y="3716338"/>
                                        <a:ext cx="3119438" cy="2703512"/>
                                        <a:chOff x="3126" y="555"/>
                                        <a:chExt cx="2599" cy="2676"/>
                                      </a:xfrm>
                                    </a:grpSpPr>
                                    <a:pic>
                                      <a:nvPicPr>
                                        <a:cNvPr id="32785" name="Picture 17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3424" y="836"/>
                                          <a:ext cx="1644" cy="16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</a:pic>
                                    <a:sp>
                                      <a:nvSpPr>
                                        <a:cNvPr id="32786" name="Oval 1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218" y="843"/>
                                          <a:ext cx="103" cy="8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wrap="none" anchor="ctr"/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fr-FR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787" name="AutoShape 19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 rot="16200000">
                                          <a:off x="4159" y="2128"/>
                                          <a:ext cx="206" cy="570"/>
                                        </a:xfrm>
                                        <a:prstGeom prst="moon">
                                          <a:avLst>
                                            <a:gd name="adj" fmla="val 26968"/>
                                          </a:avLst>
                                        </a:prstGeom>
                                        <a:solidFill>
                                          <a:schemeClr val="tx1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wrap="none" anchor="ctr"/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fr-FR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788" name="Line 20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4258" y="555"/>
                                          <a:ext cx="21" cy="231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9933FF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fr-FR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789" name="Line 21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H="1">
                                          <a:off x="3126" y="1200"/>
                                          <a:ext cx="2209" cy="96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66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/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fr-FR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790" name="Text Box 22"/>
                                        <a:cNvSpPr txBox="1"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105" y="2868"/>
                                          <a:ext cx="386" cy="3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wrap="non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fr-FR">
                                                <a:cs typeface="Arial" charset="0"/>
                                              </a:rPr>
                                              <a:t>(2)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32791" name="Text Box 23"/>
                                        <a:cNvSpPr txBox="1"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5339" y="1066"/>
                                          <a:ext cx="386" cy="3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wrap="non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fr-FR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fr-FR">
                                                <a:cs typeface="Arial" charset="0"/>
                                              </a:rPr>
                                              <a:t>(1)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90C31">
        <w:rPr>
          <w:rFonts w:asciiTheme="majorBidi" w:hAnsiTheme="majorBidi" w:cstheme="majorBidi"/>
          <w:sz w:val="24"/>
          <w:szCs w:val="24"/>
          <w:lang w:val="en-US"/>
        </w:rPr>
        <w:t>Diagramme</w:t>
      </w:r>
      <w:proofErr w:type="spellEnd"/>
      <w:r w:rsidRPr="00490C3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490C31">
        <w:rPr>
          <w:rFonts w:asciiTheme="majorBidi" w:hAnsiTheme="majorBidi" w:cstheme="majorBidi"/>
          <w:sz w:val="24"/>
          <w:szCs w:val="24"/>
          <w:lang w:val="en-US"/>
        </w:rPr>
        <w:t>floral :</w:t>
      </w:r>
      <w:proofErr w:type="gramEnd"/>
      <w:r w:rsidRPr="00490C3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  <w:r w:rsidRPr="00490C31">
        <w:rPr>
          <w:rFonts w:asciiTheme="majorBidi" w:hAnsiTheme="majorBidi" w:cstheme="majorBidi"/>
          <w:sz w:val="24"/>
          <w:szCs w:val="24"/>
          <w:lang w:val="en-US"/>
        </w:rPr>
        <w:t> 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3A362F" w:rsidRPr="00490C31" w:rsidRDefault="003A362F" w:rsidP="003A362F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Chimiquement : </w:t>
      </w:r>
      <w:r w:rsidRPr="00490C31">
        <w:rPr>
          <w:rFonts w:asciiTheme="majorBidi" w:hAnsiTheme="majorBidi" w:cstheme="majorBidi"/>
          <w:sz w:val="24"/>
          <w:szCs w:val="24"/>
        </w:rPr>
        <w:t xml:space="preserve">Alcaloïdes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tropaniques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et/ ou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stéroïdiques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(nombreuses espèces toxiques)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* </w:t>
      </w:r>
      <w:r w:rsidRPr="00490C31">
        <w:rPr>
          <w:rFonts w:asciiTheme="majorBidi" w:hAnsiTheme="majorBidi" w:cstheme="majorBidi"/>
          <w:sz w:val="24"/>
          <w:szCs w:val="24"/>
        </w:rPr>
        <w:t xml:space="preserve">scopolamine=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hyosine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 (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Datura </w:t>
      </w:r>
      <w:proofErr w:type="spellStart"/>
      <w:proofErr w:type="gramStart"/>
      <w:r w:rsidRPr="00490C31">
        <w:rPr>
          <w:rFonts w:asciiTheme="majorBidi" w:hAnsiTheme="majorBidi" w:cstheme="majorBidi"/>
          <w:i/>
          <w:iCs/>
          <w:sz w:val="24"/>
          <w:szCs w:val="24"/>
        </w:rPr>
        <w:t>stramoinium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)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 Scopolamine  (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hyosymus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490C31">
        <w:rPr>
          <w:rFonts w:asciiTheme="majorBidi" w:hAnsiTheme="majorBidi" w:cstheme="majorBidi"/>
          <w:i/>
          <w:iCs/>
          <w:sz w:val="24"/>
          <w:szCs w:val="24"/>
        </w:rPr>
        <w:t>niger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)</w:t>
      </w:r>
      <w:proofErr w:type="gramEnd"/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 Atropine (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Atropa </w:t>
      </w:r>
      <w:proofErr w:type="spellStart"/>
      <w:proofErr w:type="gramStart"/>
      <w:r w:rsidRPr="00490C31">
        <w:rPr>
          <w:rFonts w:asciiTheme="majorBidi" w:hAnsiTheme="majorBidi" w:cstheme="majorBidi"/>
          <w:i/>
          <w:iCs/>
          <w:sz w:val="24"/>
          <w:szCs w:val="24"/>
        </w:rPr>
        <w:t>balladona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)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>E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mploi et intérêt 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 </w:t>
      </w:r>
      <w:r w:rsidRPr="00490C31">
        <w:rPr>
          <w:rFonts w:asciiTheme="majorBidi" w:hAnsiTheme="majorBidi" w:cstheme="majorBidi"/>
          <w:b/>
          <w:sz w:val="24"/>
          <w:szCs w:val="24"/>
        </w:rPr>
        <w:t>Solanacées médicinales mydriatiques</w:t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ind w:left="36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présence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d'alcaloïdes dilatant la pupille : atropine,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hyoscyamine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, scopolamine)</w:t>
      </w:r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 </w:t>
      </w:r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Atropa </w:t>
      </w:r>
      <w:proofErr w:type="spellStart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>belladonna</w:t>
      </w:r>
      <w:proofErr w:type="spell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 (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Belladone): racine et feuille ;  antispasmodique, antiasthmatique ; 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antidiarhéique</w:t>
      </w:r>
      <w:proofErr w:type="spellEnd"/>
      <w:r w:rsidRPr="00490C31">
        <w:rPr>
          <w:rFonts w:asciiTheme="majorBidi" w:eastAsia="Arial Unicode MS" w:hAnsiTheme="majorBidi" w:cstheme="majorBidi"/>
          <w:sz w:val="24"/>
          <w:szCs w:val="24"/>
        </w:rPr>
        <w:t> </w:t>
      </w:r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Datura stramonium </w:t>
      </w:r>
      <w:proofErr w:type="gramStart"/>
      <w:r w:rsidRPr="00490C31">
        <w:rPr>
          <w:rFonts w:asciiTheme="majorBidi" w:eastAsia="Arial Unicode MS" w:hAnsiTheme="majorBidi" w:cstheme="majorBidi"/>
          <w:sz w:val="24"/>
          <w:szCs w:val="24"/>
        </w:rPr>
        <w:t>( Stramoine</w:t>
      </w:r>
      <w:proofErr w:type="gram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) : Feuille , graine </w:t>
      </w:r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 (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alcaloïdes ) parasympatholytique . </w:t>
      </w:r>
      <w:proofErr w:type="gramStart"/>
      <w:r w:rsidRPr="00490C31">
        <w:rPr>
          <w:rFonts w:asciiTheme="majorBidi" w:eastAsia="Arial Unicode MS" w:hAnsiTheme="majorBidi" w:cstheme="majorBidi"/>
          <w:sz w:val="24"/>
          <w:szCs w:val="24"/>
        </w:rPr>
        <w:t>sédatif</w:t>
      </w:r>
      <w:proofErr w:type="gram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du SNC</w:t>
      </w:r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jusquiame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>. 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; </w:t>
      </w:r>
      <w:proofErr w:type="gramStart"/>
      <w:r w:rsidRPr="00490C31">
        <w:rPr>
          <w:rFonts w:asciiTheme="majorBidi" w:eastAsia="Arial Unicode MS" w:hAnsiTheme="majorBidi" w:cstheme="majorBidi"/>
          <w:sz w:val="24"/>
          <w:szCs w:val="24"/>
        </w:rPr>
        <w:t>parasympatholytique</w:t>
      </w:r>
      <w:proofErr w:type="gram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 : sédatif nerveux plus marqué que la 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belladonne</w:t>
      </w:r>
      <w:proofErr w:type="spell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 </w:t>
      </w:r>
      <w:r w:rsidRPr="00490C31">
        <w:rPr>
          <w:rFonts w:asciiTheme="majorBidi" w:hAnsiTheme="majorBidi" w:cstheme="majorBidi"/>
          <w:b/>
          <w:sz w:val="24"/>
          <w:szCs w:val="24"/>
        </w:rPr>
        <w:t>Solanacées médicinales non mydriatiques</w:t>
      </w:r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+ </w:t>
      </w:r>
      <w:proofErr w:type="spellStart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>Lycopersicon</w:t>
      </w:r>
      <w:proofErr w:type="spell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>esculentum</w:t>
      </w:r>
      <w:proofErr w:type="spell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>(Tomate) : antifongique (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gluco</w:t>
      </w:r>
      <w:proofErr w:type="spellEnd"/>
      <w:r w:rsidRPr="00490C31">
        <w:rPr>
          <w:rFonts w:asciiTheme="majorBidi" w:eastAsia="Arial Unicode MS" w:hAnsiTheme="majorBidi" w:cstheme="majorBidi"/>
          <w:sz w:val="24"/>
          <w:szCs w:val="24"/>
        </w:rPr>
        <w:t>-</w:t>
      </w:r>
      <w:proofErr w:type="gramStart"/>
      <w:r w:rsidRPr="00490C31">
        <w:rPr>
          <w:rFonts w:asciiTheme="majorBidi" w:eastAsia="Arial Unicode MS" w:hAnsiTheme="majorBidi" w:cstheme="majorBidi"/>
          <w:sz w:val="24"/>
          <w:szCs w:val="24"/>
        </w:rPr>
        <w:t>alcaloïdes )</w:t>
      </w:r>
      <w:proofErr w:type="gramEnd"/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 </w:t>
      </w:r>
      <w:r w:rsidRPr="00490C31">
        <w:rPr>
          <w:rFonts w:asciiTheme="majorBidi" w:hAnsiTheme="majorBidi" w:cstheme="majorBidi"/>
          <w:b/>
          <w:sz w:val="24"/>
          <w:szCs w:val="24"/>
        </w:rPr>
        <w:t>Solanacées alimentaires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+ </w:t>
      </w:r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Solanum</w:t>
      </w:r>
      <w:proofErr w:type="spell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</w:t>
      </w:r>
      <w:proofErr w:type="spellStart"/>
      <w:r w:rsidRPr="00490C31">
        <w:rPr>
          <w:rFonts w:asciiTheme="majorBidi" w:eastAsia="Arial Unicode MS" w:hAnsiTheme="majorBidi" w:cstheme="majorBidi"/>
          <w:sz w:val="24"/>
          <w:szCs w:val="24"/>
        </w:rPr>
        <w:t>tuberosum</w:t>
      </w:r>
      <w:proofErr w:type="spellEnd"/>
      <w:r w:rsidRPr="00490C31">
        <w:rPr>
          <w:rFonts w:asciiTheme="majorBidi" w:eastAsia="Arial Unicode MS" w:hAnsiTheme="majorBidi" w:cstheme="majorBidi"/>
          <w:sz w:val="24"/>
          <w:szCs w:val="24"/>
        </w:rPr>
        <w:t xml:space="preserve"> -</w:t>
      </w:r>
      <w:r w:rsidRPr="00490C31">
        <w:rPr>
          <w:rFonts w:asciiTheme="majorBidi" w:hAnsiTheme="majorBidi" w:cstheme="majorBidi"/>
          <w:sz w:val="24"/>
          <w:szCs w:val="24"/>
        </w:rPr>
        <w:t>pomme de terre-</w:t>
      </w:r>
    </w:p>
    <w:p w:rsidR="003A362F" w:rsidRPr="00490C31" w:rsidRDefault="003A362F" w:rsidP="003A362F">
      <w:pPr>
        <w:rPr>
          <w:rFonts w:asciiTheme="majorBidi" w:eastAsia="Arial Unicode MS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+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tomate(</w:t>
      </w:r>
      <w:proofErr w:type="spellStart"/>
      <w:proofErr w:type="gram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>Lycopersicon</w:t>
      </w:r>
      <w:proofErr w:type="spell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>esculentum</w:t>
      </w:r>
      <w:proofErr w:type="spellEnd"/>
      <w:r w:rsidRPr="00490C31">
        <w:rPr>
          <w:rFonts w:asciiTheme="majorBidi" w:eastAsia="Arial Unicode MS" w:hAnsiTheme="majorBidi" w:cstheme="majorBidi"/>
          <w:i/>
          <w:iCs/>
          <w:sz w:val="24"/>
          <w:szCs w:val="24"/>
        </w:rPr>
        <w:t xml:space="preserve">)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Toxicité :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 xml:space="preserve">Ex 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Belladonne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490C31">
        <w:rPr>
          <w:rFonts w:asciiTheme="majorBidi" w:hAnsiTheme="majorBidi" w:cstheme="majorBidi"/>
          <w:sz w:val="24"/>
          <w:szCs w:val="24"/>
        </w:rPr>
        <w:t>hyosyamine</w:t>
      </w:r>
      <w:proofErr w:type="spellEnd"/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paralyse le SN parasympathique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SNC </w:t>
      </w:r>
      <w:r w:rsidRPr="00490C31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  <w:r w:rsidRPr="00490C31">
        <w:rPr>
          <w:rFonts w:asciiTheme="majorBidi" w:hAnsiTheme="majorBidi" w:cstheme="majorBidi"/>
          <w:sz w:val="24"/>
          <w:szCs w:val="24"/>
        </w:rPr>
        <w:t xml:space="preserve"> hallucination et mort par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asphexie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3A362F" w:rsidRPr="00490C31" w:rsidRDefault="003A362F" w:rsidP="003A362F">
      <w:pPr>
        <w:tabs>
          <w:tab w:val="left" w:pos="3741"/>
        </w:tabs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ab/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 wp14:anchorId="0AF2E58F" wp14:editId="235D64A2">
            <wp:extent cx="5965795" cy="6107455"/>
            <wp:effectExtent l="76200" t="76200" r="0" b="7620"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1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chemeClr val="bg2">
                          <a:alpha val="50000"/>
                        </a:schemeClr>
                      </a:prstShdw>
                    </a:effectLst>
                  </pic:spPr>
                </pic:pic>
              </a:graphicData>
            </a:graphic>
          </wp:inline>
        </w:drawing>
      </w:r>
    </w:p>
    <w:p w:rsidR="003A362F" w:rsidRPr="00490C31" w:rsidRDefault="003A362F" w:rsidP="00490C31">
      <w:pPr>
        <w:autoSpaceDE w:val="0"/>
        <w:autoSpaceDN w:val="0"/>
        <w:adjustRightInd w:val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3A362F" w:rsidRPr="00490C31" w:rsidRDefault="003A362F" w:rsidP="00490C3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proofErr w:type="spellStart"/>
      <w:r w:rsidRPr="00490C31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Campanulidées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Plan </w:t>
      </w:r>
    </w:p>
    <w:p w:rsidR="003A362F" w:rsidRPr="00490C31" w:rsidRDefault="003A362F" w:rsidP="003A362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90C31">
        <w:rPr>
          <w:rFonts w:asciiTheme="majorBidi" w:hAnsiTheme="majorBidi" w:cstheme="majorBidi"/>
          <w:sz w:val="24"/>
          <w:szCs w:val="24"/>
        </w:rPr>
        <w:t>Apiales</w:t>
      </w:r>
      <w:proofErr w:type="spellEnd"/>
    </w:p>
    <w:p w:rsidR="003A362F" w:rsidRPr="00490C31" w:rsidRDefault="003A362F" w:rsidP="003A362F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490C31">
        <w:rPr>
          <w:rFonts w:asciiTheme="majorBidi" w:hAnsiTheme="majorBidi" w:cstheme="majorBidi"/>
          <w:sz w:val="24"/>
          <w:szCs w:val="24"/>
        </w:rPr>
        <w:t>1.Apiaceae</w:t>
      </w:r>
      <w:proofErr w:type="gramEnd"/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D.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Asterales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1.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Asteraceae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Introduction :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Les </w:t>
      </w:r>
      <w:proofErr w:type="spellStart"/>
      <w:r w:rsidRPr="00490C31">
        <w:rPr>
          <w:rFonts w:asciiTheme="majorBidi" w:hAnsiTheme="majorBidi" w:cstheme="majorBidi"/>
          <w:color w:val="000000"/>
          <w:sz w:val="24"/>
          <w:szCs w:val="24"/>
        </w:rPr>
        <w:t>Campanulidées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(ou </w:t>
      </w:r>
      <w:proofErr w:type="spellStart"/>
      <w:r w:rsidRPr="00490C31">
        <w:rPr>
          <w:rFonts w:asciiTheme="majorBidi" w:hAnsiTheme="majorBidi" w:cstheme="majorBidi"/>
          <w:color w:val="000000"/>
          <w:sz w:val="24"/>
          <w:szCs w:val="24"/>
        </w:rPr>
        <w:t>Euastéridées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II) sont le groupe-frère des </w:t>
      </w:r>
      <w:proofErr w:type="spellStart"/>
      <w:r w:rsidRPr="00490C31">
        <w:rPr>
          <w:rFonts w:asciiTheme="majorBidi" w:hAnsiTheme="majorBidi" w:cstheme="majorBidi"/>
          <w:color w:val="000000"/>
          <w:sz w:val="24"/>
          <w:szCs w:val="24"/>
        </w:rPr>
        <w:t>Lamiidées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>Ce clade est essentiellement constitué d'espèces herbacées :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-   à ovaire 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infère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,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-  ont leur pétales soudés dès leur formation </w:t>
      </w:r>
      <w:proofErr w:type="gramStart"/>
      <w:r w:rsidRPr="00490C31">
        <w:rPr>
          <w:rFonts w:asciiTheme="majorBidi" w:hAnsiTheme="majorBidi" w:cstheme="majorBidi"/>
          <w:color w:val="000000"/>
          <w:sz w:val="24"/>
          <w:szCs w:val="24"/>
        </w:rPr>
        <w:t>( à</w:t>
      </w:r>
      <w:proofErr w:type="gram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l'exception des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Apiacées</w:t>
      </w:r>
      <w:proofErr w:type="spellEnd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où le tube reste virtuel)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- présence les </w:t>
      </w:r>
      <w:proofErr w:type="spellStart"/>
      <w:proofErr w:type="gram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polyacétyléniques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>(</w:t>
      </w:r>
      <w:proofErr w:type="gram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=un vaste groupe de métabolites secondaires non azotés provenant de la réunion d’unités acétate par l’intermédiaire d’acides gras)  chez les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Apiacées</w:t>
      </w:r>
      <w:proofErr w:type="spellEnd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et les 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Astéracées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Ce clade riche de près de 33 300 espèces réunit d'une part, les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Aquifoliales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, un groupe-frère du reste des </w:t>
      </w:r>
      <w:proofErr w:type="spellStart"/>
      <w:r w:rsidRPr="00490C31">
        <w:rPr>
          <w:rFonts w:asciiTheme="majorBidi" w:hAnsiTheme="majorBidi" w:cstheme="majorBidi"/>
          <w:color w:val="000000"/>
          <w:sz w:val="24"/>
          <w:szCs w:val="24"/>
        </w:rPr>
        <w:t>Campanulidées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>, et d'autre part 3 clades :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1. les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Escalloniales</w:t>
      </w:r>
      <w:proofErr w:type="spellEnd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2. le clade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Apiales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-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Dipsacales</w:t>
      </w:r>
      <w:proofErr w:type="spellEnd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;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3. les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Astérales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Ordre 1 des </w:t>
      </w:r>
      <w:proofErr w:type="spellStart"/>
      <w:r w:rsidRPr="00490C31">
        <w:rPr>
          <w:rFonts w:asciiTheme="majorBidi" w:hAnsiTheme="majorBidi" w:cstheme="majorBidi"/>
          <w:b/>
          <w:bCs/>
          <w:sz w:val="24"/>
          <w:szCs w:val="24"/>
        </w:rPr>
        <w:t>Apiales</w:t>
      </w:r>
      <w:proofErr w:type="spellEnd"/>
      <w:r w:rsidRPr="00490C31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Les </w:t>
      </w:r>
      <w:proofErr w:type="spellStart"/>
      <w:r w:rsidRPr="00490C31">
        <w:rPr>
          <w:rFonts w:asciiTheme="majorBidi" w:hAnsiTheme="majorBidi" w:cstheme="majorBidi"/>
          <w:color w:val="000000"/>
          <w:sz w:val="24"/>
          <w:szCs w:val="24"/>
        </w:rPr>
        <w:t>Apiales</w:t>
      </w:r>
      <w:proofErr w:type="spell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rassemblent plus de 5 200 espèces réparties en 7 familles dont les deux principales sont les </w:t>
      </w:r>
      <w:proofErr w:type="spell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Apiacées</w:t>
      </w:r>
      <w:proofErr w:type="spellEnd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et les 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Araliacées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404040"/>
          <w:sz w:val="24"/>
          <w:szCs w:val="24"/>
        </w:rPr>
      </w:pPr>
      <w:r w:rsidRPr="00490C31">
        <w:rPr>
          <w:rFonts w:asciiTheme="majorBidi" w:hAnsiTheme="majorBidi" w:cstheme="majorBidi"/>
          <w:i/>
          <w:iCs/>
          <w:color w:val="404040"/>
          <w:sz w:val="24"/>
          <w:szCs w:val="24"/>
        </w:rPr>
        <w:t>A-1-Famille 1’Apiacées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color w:val="000000"/>
          <w:sz w:val="24"/>
          <w:szCs w:val="24"/>
        </w:rPr>
        <w:t>Généralités</w:t>
      </w:r>
    </w:p>
    <w:p w:rsidR="003A362F" w:rsidRPr="00490C31" w:rsidRDefault="003A362F" w:rsidP="003A362F">
      <w:pPr>
        <w:rPr>
          <w:rFonts w:asciiTheme="majorBidi" w:hAnsiTheme="majorBidi" w:cstheme="majorBidi"/>
          <w:color w:val="000000"/>
          <w:sz w:val="24"/>
          <w:szCs w:val="24"/>
        </w:rPr>
      </w:pP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Les </w:t>
      </w:r>
      <w:proofErr w:type="spellStart"/>
      <w:proofErr w:type="gramStart"/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Apiacées</w:t>
      </w:r>
      <w:proofErr w:type="spellEnd"/>
      <w:r w:rsidRPr="00490C31">
        <w:rPr>
          <w:rFonts w:asciiTheme="majorBidi" w:hAnsiTheme="majorBidi" w:cstheme="majorBidi"/>
          <w:color w:val="0000FB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,</w:t>
      </w:r>
      <w:proofErr w:type="gram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famille de la Carotte,  comptent 3 500 espèces . Certaines de ces </w:t>
      </w:r>
      <w:r w:rsidRPr="00490C31">
        <w:rPr>
          <w:rFonts w:asciiTheme="majorBidi" w:hAnsiTheme="majorBidi" w:cstheme="majorBidi"/>
          <w:sz w:val="24"/>
          <w:szCs w:val="24"/>
        </w:rPr>
        <w:t xml:space="preserve">Espèces sont cosmopolites existent  en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Algérie 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>.</w:t>
      </w:r>
      <w:proofErr w:type="gramEnd"/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C'est une famille 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très homogène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, une des plus faciles à reconnaître, grâce à ses inflorescences en </w:t>
      </w:r>
      <w:r w:rsidRPr="00490C31">
        <w:rPr>
          <w:rFonts w:asciiTheme="majorBidi" w:hAnsiTheme="majorBidi" w:cstheme="majorBidi"/>
          <w:i/>
          <w:iCs/>
          <w:color w:val="000000"/>
          <w:sz w:val="24"/>
          <w:szCs w:val="24"/>
        </w:rPr>
        <w:t>ombelles composées</w:t>
      </w:r>
      <w:r w:rsidRPr="00490C31">
        <w:rPr>
          <w:rFonts w:asciiTheme="majorBidi" w:hAnsiTheme="majorBidi" w:cstheme="majorBidi"/>
          <w:color w:val="000000"/>
          <w:sz w:val="24"/>
          <w:szCs w:val="24"/>
        </w:rPr>
        <w:t xml:space="preserve">. Inversement, les espèces sont parfois difficiles à distinguer les unes des autres,  </w:t>
      </w:r>
      <w:r w:rsidRPr="00490C31">
        <w:rPr>
          <w:rFonts w:asciiTheme="majorBidi" w:hAnsiTheme="majorBidi" w:cstheme="majorBidi"/>
          <w:sz w:val="24"/>
          <w:szCs w:val="24"/>
        </w:rPr>
        <w:t>Renferment des huiles essentielles en quantités variables, sont localisées dans des canaux sécréteurs.</w:t>
      </w:r>
    </w:p>
    <w:p w:rsidR="003A362F" w:rsidRPr="00490C31" w:rsidRDefault="003A362F" w:rsidP="003A362F">
      <w:pPr>
        <w:tabs>
          <w:tab w:val="left" w:pos="150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a-Description des caractères morphologiques : </w:t>
      </w:r>
    </w:p>
    <w:p w:rsidR="003A362F" w:rsidRPr="00490C31" w:rsidRDefault="003A362F" w:rsidP="003A362F">
      <w:pPr>
        <w:tabs>
          <w:tab w:val="left" w:pos="1500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50EA71D8" wp14:editId="4D1E40E3">
            <wp:extent cx="5760720" cy="9236196"/>
            <wp:effectExtent l="19050" t="0" r="0" b="0"/>
            <wp:docPr id="2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</w:p>
    <w:p w:rsidR="003A362F" w:rsidRPr="00490C31" w:rsidRDefault="003A362F" w:rsidP="003A362F">
      <w:pPr>
        <w:pStyle w:val="NormalWeb"/>
        <w:spacing w:line="276" w:lineRule="auto"/>
        <w:rPr>
          <w:rFonts w:asciiTheme="majorBidi" w:hAnsiTheme="majorBidi" w:cstheme="majorBidi"/>
        </w:rPr>
      </w:pPr>
    </w:p>
    <w:p w:rsidR="003A362F" w:rsidRPr="00490C31" w:rsidRDefault="003A362F" w:rsidP="003A362F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</w:rPr>
      </w:pPr>
      <w:r w:rsidRPr="00490C31">
        <w:rPr>
          <w:rFonts w:asciiTheme="majorBidi" w:hAnsiTheme="majorBidi" w:cstheme="majorBidi"/>
          <w:b/>
          <w:bCs/>
        </w:rPr>
        <w:t xml:space="preserve">Anatomie : </w:t>
      </w:r>
      <w:r w:rsidRPr="00490C31">
        <w:rPr>
          <w:rFonts w:asciiTheme="majorBidi" w:hAnsiTheme="majorBidi" w:cstheme="majorBidi"/>
        </w:rPr>
        <w:t xml:space="preserve">Présence constante de canaux sécréteurs à </w:t>
      </w:r>
      <w:proofErr w:type="spellStart"/>
      <w:r w:rsidRPr="00490C31">
        <w:rPr>
          <w:rFonts w:asciiTheme="majorBidi" w:hAnsiTheme="majorBidi" w:cstheme="majorBidi"/>
        </w:rPr>
        <w:t>oléoresine</w:t>
      </w:r>
      <w:proofErr w:type="spellEnd"/>
      <w:r w:rsidRPr="00490C31">
        <w:rPr>
          <w:rFonts w:asciiTheme="majorBidi" w:hAnsiTheme="majorBidi" w:cstheme="majorBidi"/>
        </w:rPr>
        <w:t xml:space="preserve"> dans tous les tissus sauf l’xylème :</w:t>
      </w:r>
    </w:p>
    <w:p w:rsidR="003A362F" w:rsidRPr="00490C31" w:rsidRDefault="003A362F" w:rsidP="003A362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br/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c- Composition chimique : 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alcaloïdes</w:t>
      </w:r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Conium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maculatum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(grande ciguë);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b/>
          <w:bCs/>
          <w:sz w:val="24"/>
          <w:szCs w:val="24"/>
        </w:rPr>
        <w:t>furochromones</w:t>
      </w:r>
      <w:proofErr w:type="spellEnd"/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et coumarine</w:t>
      </w:r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Ammi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visnaga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;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huiles essentielles :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    - 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anéthol</w:t>
      </w:r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Pimpinella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anisum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(anis vert),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Foeniculum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vulgare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(fenouil),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     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apiol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Petroselinum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sativum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(persil),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résine</w:t>
      </w:r>
    </w:p>
    <w:p w:rsidR="003A362F" w:rsidRPr="00490C31" w:rsidRDefault="003A362F" w:rsidP="003A362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                      </w:t>
      </w:r>
      <w:r w:rsidRPr="00490C31">
        <w:rPr>
          <w:rFonts w:asciiTheme="majorBidi" w:hAnsiTheme="majorBidi" w:cstheme="majorBidi"/>
          <w:sz w:val="24"/>
          <w:szCs w:val="24"/>
        </w:rPr>
        <w:tab/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  d- Importance 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a. Alimentaires (condiment aromatique)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*Anis 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Pimpiella</w:t>
      </w:r>
      <w:proofErr w:type="spellEnd"/>
      <w:proofErr w:type="gram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anisum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*Fenouil 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Foeniculum</w:t>
      </w:r>
      <w:proofErr w:type="spellEnd"/>
      <w:proofErr w:type="gram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dulci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90C31">
        <w:rPr>
          <w:rFonts w:asciiTheme="majorBidi" w:hAnsiTheme="majorBidi" w:cstheme="majorBidi"/>
          <w:sz w:val="24"/>
          <w:szCs w:val="24"/>
          <w:lang w:val="en-GB"/>
        </w:rPr>
        <w:t>*</w:t>
      </w:r>
      <w:proofErr w:type="spellStart"/>
      <w:proofErr w:type="gramStart"/>
      <w:r w:rsidRPr="00490C31">
        <w:rPr>
          <w:rFonts w:asciiTheme="majorBidi" w:hAnsiTheme="majorBidi" w:cstheme="majorBidi"/>
          <w:sz w:val="24"/>
          <w:szCs w:val="24"/>
          <w:lang w:val="en-GB"/>
        </w:rPr>
        <w:t>Carvi</w:t>
      </w:r>
      <w:proofErr w:type="spellEnd"/>
      <w:r w:rsidRPr="00490C31">
        <w:rPr>
          <w:rFonts w:asciiTheme="majorBidi" w:hAnsiTheme="majorBidi" w:cstheme="majorBidi"/>
          <w:sz w:val="24"/>
          <w:szCs w:val="24"/>
          <w:lang w:val="en-GB"/>
        </w:rPr>
        <w:t> :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>Carum</w:t>
      </w:r>
      <w:proofErr w:type="spellEnd"/>
      <w:proofErr w:type="gramEnd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>carvi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i/>
          <w:iCs/>
          <w:sz w:val="24"/>
          <w:szCs w:val="24"/>
          <w:lang w:val="en-GB"/>
        </w:rPr>
      </w:pPr>
      <w:r w:rsidRPr="00490C31">
        <w:rPr>
          <w:rFonts w:asciiTheme="majorBidi" w:hAnsiTheme="majorBidi" w:cstheme="majorBidi"/>
          <w:sz w:val="24"/>
          <w:szCs w:val="24"/>
          <w:lang w:val="en-GB"/>
        </w:rPr>
        <w:t>*</w:t>
      </w:r>
      <w:proofErr w:type="gramStart"/>
      <w:r w:rsidRPr="00490C31">
        <w:rPr>
          <w:rFonts w:asciiTheme="majorBidi" w:hAnsiTheme="majorBidi" w:cstheme="majorBidi"/>
          <w:sz w:val="24"/>
          <w:szCs w:val="24"/>
          <w:lang w:val="en-GB"/>
        </w:rPr>
        <w:t>Cumin :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>Cuminum</w:t>
      </w:r>
      <w:proofErr w:type="spellEnd"/>
      <w:proofErr w:type="gramEnd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>cyminum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  <w:lang w:val="en-GB"/>
        </w:rPr>
        <w:t xml:space="preserve">  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val="en-GB"/>
        </w:rPr>
      </w:pPr>
      <w:proofErr w:type="gramStart"/>
      <w:r w:rsidRPr="00490C31">
        <w:rPr>
          <w:rFonts w:asciiTheme="majorBidi" w:hAnsiTheme="majorBidi" w:cstheme="majorBidi"/>
          <w:sz w:val="24"/>
          <w:szCs w:val="24"/>
          <w:lang w:val="en-GB"/>
        </w:rPr>
        <w:t>b</w:t>
      </w:r>
      <w:proofErr w:type="gramEnd"/>
      <w:r w:rsidRPr="00490C31">
        <w:rPr>
          <w:rFonts w:asciiTheme="majorBidi" w:hAnsiTheme="majorBidi" w:cstheme="majorBidi"/>
          <w:sz w:val="24"/>
          <w:szCs w:val="24"/>
          <w:lang w:val="en-GB"/>
        </w:rPr>
        <w:t> .</w:t>
      </w:r>
      <w:proofErr w:type="spellStart"/>
      <w:r w:rsidRPr="00490C31">
        <w:rPr>
          <w:rFonts w:asciiTheme="majorBidi" w:hAnsiTheme="majorBidi" w:cstheme="majorBidi"/>
          <w:sz w:val="24"/>
          <w:szCs w:val="24"/>
          <w:lang w:val="en-GB"/>
        </w:rPr>
        <w:t>Medicinales</w:t>
      </w:r>
      <w:proofErr w:type="spellEnd"/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Apium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graveolens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  céleri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; cultivé pour les feuilles et pétioles (légume), graines avec 2% HE (carbures terpéniques), utilisées comme condiments (= sel de céleri), stomachique et tonique.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Petroselinum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sativum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persil, herbe cultivée pour ses feuilles (légumes riches en vit. A et des minéraux); fruit avec apiol à propriétés emménagogues et 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apioside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(hétéroside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flavonique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 à propriétés diurétiques.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Cuminum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cyminum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cumin; herbe méditerranéenne à fruits avec 3-4% d'huiles essentielles (aldéhyde cuminique, pinène, terpinéol); utilisés comme stimulant aromatique, carminatif et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condiment .</w:t>
      </w:r>
      <w:proofErr w:type="gramEnd"/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Ammi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visnaga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khella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; herbe méditerranéenne à fruits avec 1 à 2% de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khelline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furochromones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) à effets antispasmodiques et vasodilatateurs coronariens et de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visnadine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(coumarine); utilisés en décocté contre la toux, l'asthme et l'angine de poitrine.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Ammi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majus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herbe d'Egypte à fruits riches (1%) en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furocoumarine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bergaptène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,...) à  propriétés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photosensibilisatrices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; utilisées dans le traitement du vitiligo (taches blanches) et pour accélérer le brunissement de la peau (dangereux!).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lastRenderedPageBreak/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Pimpinella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anisum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: anis vert; herbe méditerranéenne à fruits avec 2-3% d'anéthol; utilisés comme aromatisant, stimulant de la digestion et antispasmodique.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Carum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carvi</w:t>
      </w:r>
      <w:r w:rsidRPr="00490C31">
        <w:rPr>
          <w:rFonts w:asciiTheme="majorBidi" w:hAnsiTheme="majorBidi" w:cstheme="majorBidi"/>
          <w:sz w:val="24"/>
          <w:szCs w:val="24"/>
        </w:rPr>
        <w:t xml:space="preserve">: carvi; herbe; fruit avec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carvone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(huile essentielle), utilisé comme stimulant aromatique.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Foeniculum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vulgare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: fenouil; herbe méditerranéenne à fruits riches (1à3%) en anéthol; à propriétés antispasmodiques, stomachiques, carminatives et diurétiques.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Angelica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archangelica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(=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Archangelica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officinalis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): angélique officinale; herbe médicinale; souche et racine avec huile essentielle (surtout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phellandrène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) et dérivés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coumariniques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angélicine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); utilisé comme stimulant aromatique stomachique et carminatif.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Coriandrum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sativum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coriandre; herbe méditerranéenne à fruits avec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coriandrol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(=d-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linalol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); utilisé comme stomachique, condiment et carminatif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(qui résorbe les gaz intestinaux et favorise leur expulsion).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Daucus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carota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carotte; herbe alimentaire à racine riche en carotène (provitamine A) et en pectine à action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antidiarrhéique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Conium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maculatum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 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:fleur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et fruit alcaloïdes analgésiques.</w:t>
      </w:r>
    </w:p>
    <w:p w:rsidR="003A362F" w:rsidRPr="00490C31" w:rsidRDefault="003A362F" w:rsidP="003A362F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Toxicité :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Nombreuses plantes sont toxiques :</w:t>
      </w:r>
    </w:p>
    <w:p w:rsidR="003A362F" w:rsidRPr="00490C31" w:rsidRDefault="003A362F" w:rsidP="003A362F">
      <w:pPr>
        <w:tabs>
          <w:tab w:val="left" w:pos="10065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-Ase fétide 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490C31">
        <w:rPr>
          <w:rStyle w:val="st"/>
          <w:rFonts w:asciiTheme="majorBidi" w:hAnsiTheme="majorBidi" w:cstheme="majorBidi"/>
          <w:sz w:val="24"/>
          <w:szCs w:val="24"/>
        </w:rPr>
        <w:t>Ferula</w:t>
      </w:r>
      <w:proofErr w:type="spellEnd"/>
      <w:proofErr w:type="gramEnd"/>
      <w:r w:rsidRPr="00490C31">
        <w:rPr>
          <w:rStyle w:val="st"/>
          <w:rFonts w:asciiTheme="majorBidi" w:hAnsiTheme="majorBidi" w:cstheme="majorBidi"/>
          <w:sz w:val="24"/>
          <w:szCs w:val="24"/>
        </w:rPr>
        <w:t xml:space="preserve"> assa-foetida connue par ‘’</w:t>
      </w:r>
      <w:proofErr w:type="spellStart"/>
      <w:r w:rsidRPr="00490C31">
        <w:rPr>
          <w:rStyle w:val="st"/>
          <w:rFonts w:asciiTheme="majorBidi" w:hAnsiTheme="majorBidi" w:cstheme="majorBidi"/>
          <w:sz w:val="24"/>
          <w:szCs w:val="24"/>
        </w:rPr>
        <w:t>hantite</w:t>
      </w:r>
      <w:proofErr w:type="spellEnd"/>
      <w:r w:rsidRPr="00490C31">
        <w:rPr>
          <w:rStyle w:val="st"/>
          <w:rFonts w:asciiTheme="majorBidi" w:hAnsiTheme="majorBidi" w:cstheme="majorBidi"/>
          <w:sz w:val="24"/>
          <w:szCs w:val="24"/>
        </w:rPr>
        <w:t>’’ (nom vernaculaire) : la partie utilisée est la</w:t>
      </w:r>
      <w:r w:rsidRPr="00490C31">
        <w:rPr>
          <w:rFonts w:asciiTheme="majorBidi" w:hAnsiTheme="majorBidi" w:cstheme="majorBidi"/>
          <w:sz w:val="24"/>
          <w:szCs w:val="24"/>
        </w:rPr>
        <w:t xml:space="preserve"> résine séchée, extraite du rhizome . Son odeur d'œuf pourri provient de la grande quantité de souffre qu'elle contient. Cette plante d’un grand usage traditionnel</w:t>
      </w:r>
      <w:r w:rsidRPr="00490C31">
        <w:rPr>
          <w:rStyle w:val="st"/>
          <w:rFonts w:asciiTheme="majorBidi" w:hAnsiTheme="majorBidi" w:cstheme="majorBidi"/>
          <w:sz w:val="24"/>
          <w:szCs w:val="24"/>
        </w:rPr>
        <w:t xml:space="preserve"> est toxique : insuffisance hépatique et méthémoglobinémie </w:t>
      </w:r>
    </w:p>
    <w:p w:rsidR="003A362F" w:rsidRPr="00490C31" w:rsidRDefault="003A362F" w:rsidP="003A362F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La ciguë entrant dans deux genres 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Coniium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(grande Ciguë) et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Cicuta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(petite ciguë).                                        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Conium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maculatum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grande ciguë; grande herbe  à tige maculée de taches rouges;                                                       fruit avec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conine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conicéine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(alcaloïdes dérivés de la pipéridine) très toxique, entraînant la paralysie des muscles striés (paralysie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ascendante )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et mort par arrêt respiratoire; dose létale pour l'homme: 6-8 gr de feuille et 1 gr de fruit.</w:t>
      </w:r>
      <w:r w:rsidRPr="00490C31">
        <w:rPr>
          <w:rFonts w:asciiTheme="majorBidi" w:hAnsiTheme="majorBidi" w:cstheme="majorBidi"/>
          <w:sz w:val="24"/>
          <w:szCs w:val="24"/>
        </w:rPr>
        <w:br/>
        <w:t xml:space="preserve">*Anis vert contient l’anéthol qui est neurotoxique  à haute dose </w:t>
      </w:r>
    </w:p>
    <w:p w:rsidR="003A362F" w:rsidRPr="00490C31" w:rsidRDefault="003A362F" w:rsidP="003A362F">
      <w:pPr>
        <w:spacing w:before="100" w:beforeAutospacing="1" w:after="100" w:afterAutospacing="1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*Persil : graines toxiques en cas de grossesse, de cirrhose.</w:t>
      </w:r>
    </w:p>
    <w:p w:rsidR="003A362F" w:rsidRPr="00490C31" w:rsidRDefault="003A362F" w:rsidP="003A362F">
      <w:pPr>
        <w:spacing w:before="100" w:beforeAutospacing="1" w:after="100" w:afterAutospacing="1"/>
        <w:rPr>
          <w:rFonts w:asciiTheme="majorBidi" w:hAnsiTheme="majorBidi" w:cstheme="majorBidi"/>
          <w:sz w:val="24"/>
          <w:szCs w:val="24"/>
        </w:rPr>
      </w:pPr>
    </w:p>
    <w:p w:rsidR="003A362F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C31" w:rsidRP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before="100" w:beforeAutospacing="1" w:after="100" w:afterAutospacing="1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lastRenderedPageBreak/>
        <w:t>Ordre </w:t>
      </w:r>
      <w:proofErr w:type="gramStart"/>
      <w:r w:rsidRPr="00490C31">
        <w:rPr>
          <w:rFonts w:asciiTheme="majorBidi" w:hAnsiTheme="majorBidi" w:cstheme="majorBidi"/>
          <w:b/>
          <w:bCs/>
          <w:sz w:val="24"/>
          <w:szCs w:val="24"/>
        </w:rPr>
        <w:t>:</w:t>
      </w:r>
      <w:proofErr w:type="spellStart"/>
      <w:r w:rsidRPr="00490C31">
        <w:rPr>
          <w:rFonts w:asciiTheme="majorBidi" w:hAnsiTheme="majorBidi" w:cstheme="majorBidi"/>
          <w:b/>
          <w:bCs/>
          <w:sz w:val="24"/>
          <w:szCs w:val="24"/>
        </w:rPr>
        <w:t>Astérales</w:t>
      </w:r>
      <w:proofErr w:type="spellEnd"/>
      <w:proofErr w:type="gramEnd"/>
      <w:r w:rsidRPr="00490C31">
        <w:rPr>
          <w:rFonts w:asciiTheme="majorBidi" w:hAnsiTheme="majorBidi" w:cstheme="majorBidi"/>
          <w:b/>
          <w:bCs/>
          <w:sz w:val="24"/>
          <w:szCs w:val="24"/>
        </w:rPr>
        <w:t> </w:t>
      </w:r>
    </w:p>
    <w:p w:rsidR="003A362F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Fleurs gamopétales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inferovariées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; étamines soudées par leurs anthères ou tout au moins rapprochées au début de la floraison; capsule polysperme; latex; feuilles alternes.</w:t>
      </w:r>
    </w:p>
    <w:p w:rsidR="00490C31" w:rsidRPr="00490C31" w:rsidRDefault="00490C31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Famille Astéracées</w:t>
      </w:r>
    </w:p>
    <w:p w:rsidR="003A362F" w:rsidRPr="00490C31" w:rsidRDefault="003A362F" w:rsidP="003A362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Pr="00490C31" w:rsidRDefault="003A362F" w:rsidP="003A362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Introduction :</w:t>
      </w:r>
    </w:p>
    <w:p w:rsidR="003A362F" w:rsidRPr="00490C31" w:rsidRDefault="003A362F" w:rsidP="003A362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famille la plus importante des phanérogames, </w:t>
      </w:r>
    </w:p>
    <w:p w:rsidR="003A362F" w:rsidRPr="00490C31" w:rsidRDefault="003A362F" w:rsidP="003A362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-Cosmopolite, espèces existent en en Algérie.</w:t>
      </w:r>
    </w:p>
    <w:p w:rsidR="003A362F" w:rsidRPr="00490C31" w:rsidRDefault="003A362F" w:rsidP="003A362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Chimiquement sont présents également :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*Inuline dans les parties souterraines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*riche en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polyacétylénique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et lactone </w:t>
      </w:r>
      <w:proofErr w:type="spellStart"/>
      <w:proofErr w:type="gramStart"/>
      <w:r w:rsidRPr="00490C31">
        <w:rPr>
          <w:rFonts w:asciiTheme="majorBidi" w:hAnsiTheme="majorBidi" w:cstheme="majorBidi"/>
          <w:sz w:val="24"/>
          <w:szCs w:val="24"/>
        </w:rPr>
        <w:t>sesquitérpenique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*la présence des azulènes aux propriétés anti-inflammatoire. </w:t>
      </w:r>
    </w:p>
    <w:p w:rsidR="003A362F" w:rsidRPr="00490C31" w:rsidRDefault="003A362F" w:rsidP="003A362F">
      <w:pPr>
        <w:tabs>
          <w:tab w:val="left" w:pos="262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*Quelques alcaloïdes.</w:t>
      </w:r>
      <w:r w:rsidRPr="00490C31">
        <w:rPr>
          <w:rFonts w:asciiTheme="majorBidi" w:hAnsiTheme="majorBidi" w:cstheme="majorBidi"/>
          <w:sz w:val="24"/>
          <w:szCs w:val="24"/>
        </w:rPr>
        <w:tab/>
      </w:r>
    </w:p>
    <w:p w:rsidR="003A362F" w:rsidRPr="00490C31" w:rsidRDefault="003A362F" w:rsidP="003A362F">
      <w:pPr>
        <w:tabs>
          <w:tab w:val="left" w:pos="262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La famille des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Asteraceae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contient un grand nombre d'espèces médicinales possédant des principes actifs divers: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Terpènes et dérivés</w:t>
      </w:r>
      <w:r w:rsidRPr="00490C31">
        <w:rPr>
          <w:rFonts w:asciiTheme="majorBid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</w:t>
      </w:r>
      <w:r w:rsidRPr="00490C31">
        <w:rPr>
          <w:rFonts w:asciiTheme="majorBidi" w:hAnsiTheme="majorBidi" w:cstheme="majorBidi"/>
          <w:sz w:val="24"/>
          <w:szCs w:val="24"/>
        </w:rPr>
        <w:t>avec huiles essentielles (surtout azulène): camomille romaine, camomille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allemande,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Artemisia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div.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espèces.,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achillée millefeuille, tanaisie, aunée.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</w:t>
      </w:r>
      <w:r w:rsidRPr="00490C31">
        <w:rPr>
          <w:rFonts w:asciiTheme="majorBidi" w:hAnsiTheme="majorBidi" w:cstheme="majorBidi"/>
          <w:sz w:val="24"/>
          <w:szCs w:val="24"/>
        </w:rPr>
        <w:t xml:space="preserve">avec lactones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sesquiterpéniques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amères: chardon béni, chicorée, laitue vireuse,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490C31">
        <w:rPr>
          <w:rFonts w:asciiTheme="majorBidi" w:hAnsiTheme="majorBidi" w:cstheme="majorBidi"/>
          <w:sz w:val="24"/>
          <w:szCs w:val="24"/>
        </w:rPr>
        <w:t>pissenlit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</w:t>
      </w:r>
      <w:r w:rsidRPr="00490C31">
        <w:rPr>
          <w:rFonts w:asciiTheme="majorBidi" w:hAnsiTheme="majorBidi" w:cstheme="majorBidi"/>
          <w:sz w:val="24"/>
          <w:szCs w:val="24"/>
        </w:rPr>
        <w:t xml:space="preserve">avec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pétasine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(sesquiterpène); chapeau du diable.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</w:t>
      </w:r>
      <w:r w:rsidRPr="00490C31">
        <w:rPr>
          <w:rFonts w:asciiTheme="majorBidi" w:hAnsiTheme="majorBidi" w:cstheme="majorBidi"/>
          <w:sz w:val="24"/>
          <w:szCs w:val="24"/>
        </w:rPr>
        <w:t xml:space="preserve">avec dérivés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triterpéniques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grindélia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</w:t>
      </w:r>
      <w:r w:rsidRPr="00490C31">
        <w:rPr>
          <w:rFonts w:asciiTheme="majorBidi" w:hAnsiTheme="majorBidi" w:cstheme="majorBidi"/>
          <w:sz w:val="24"/>
          <w:szCs w:val="24"/>
        </w:rPr>
        <w:t>avec pyréthrine: chrysanthème insecticide.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Dérivés </w:t>
      </w:r>
      <w:proofErr w:type="spellStart"/>
      <w:r w:rsidRPr="00490C31">
        <w:rPr>
          <w:rFonts w:asciiTheme="majorBidi" w:hAnsiTheme="majorBidi" w:cstheme="majorBidi"/>
          <w:b/>
          <w:bCs/>
          <w:sz w:val="24"/>
          <w:szCs w:val="24"/>
        </w:rPr>
        <w:t>polyphénoliques</w:t>
      </w:r>
      <w:proofErr w:type="spellEnd"/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(surtout flavonoïdes): artichaut, carthame des teinturiers,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chardon-Marie, bleuet, souci, verge d'or, piloselle.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Alcaloïdes</w:t>
      </w:r>
      <w:r w:rsidRPr="00490C31">
        <w:rPr>
          <w:rFonts w:asciiTheme="majorBidi" w:hAnsiTheme="majorBidi" w:cstheme="majorBidi"/>
          <w:sz w:val="24"/>
          <w:szCs w:val="24"/>
        </w:rPr>
        <w:t>: séneçons (toxiques).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Amides non saturés</w:t>
      </w:r>
      <w:r w:rsidRPr="00490C31">
        <w:rPr>
          <w:rFonts w:asciiTheme="majorBidi" w:hAnsiTheme="majorBidi" w:cstheme="majorBidi"/>
          <w:sz w:val="24"/>
          <w:szCs w:val="24"/>
        </w:rPr>
        <w:t>: pyrèthre d’Afrique (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Anacyclus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pyrethrum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), cresson de Para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Spilanthes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oleracea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Mucilages</w:t>
      </w:r>
      <w:r w:rsidRPr="00490C31">
        <w:rPr>
          <w:rFonts w:asciiTheme="majorBidi" w:hAnsiTheme="majorBidi" w:cstheme="majorBidi"/>
          <w:sz w:val="24"/>
          <w:szCs w:val="24"/>
        </w:rPr>
        <w:t>: tussilage et pied de chat.</w:t>
      </w:r>
    </w:p>
    <w:p w:rsidR="003A362F" w:rsidRPr="00490C31" w:rsidRDefault="003A362F" w:rsidP="003A362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>Huile alimentaire</w:t>
      </w:r>
      <w:r w:rsidRPr="00490C31">
        <w:rPr>
          <w:rFonts w:asciiTheme="majorBidi" w:hAnsiTheme="majorBidi" w:cstheme="majorBidi"/>
          <w:sz w:val="24"/>
          <w:szCs w:val="24"/>
        </w:rPr>
        <w:t>: tournesol, carthame.</w:t>
      </w:r>
    </w:p>
    <w:p w:rsidR="003A362F" w:rsidRPr="00490C31" w:rsidRDefault="003A362F" w:rsidP="003A362F">
      <w:pPr>
        <w:tabs>
          <w:tab w:val="left" w:pos="2625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Inuline </w:t>
      </w:r>
      <w:r w:rsidRPr="00490C31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gluco-fructosane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): cardon, artichaut, topinambour, salsifis,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scorzonère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AE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Appareil végétatif</w:t>
      </w:r>
      <w:r w:rsidRPr="00490C31">
        <w:rPr>
          <w:rFonts w:asciiTheme="majorBidi" w:hAnsiTheme="majorBidi" w:cstheme="majorBidi"/>
          <w:b/>
          <w:bCs/>
          <w:sz w:val="24"/>
          <w:szCs w:val="24"/>
          <w:lang w:bidi="ar-AE"/>
        </w:rPr>
        <w:t xml:space="preserve"> :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 plantes le plus souvent herbacées, mais aussi des espèces ligneuses, des espèces volubiles.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-Feuilles  le plus souvent alternes, </w:t>
      </w:r>
      <w:r w:rsidRPr="00490C31">
        <w:rPr>
          <w:rFonts w:asciiTheme="majorBidi" w:eastAsia="Calibri" w:hAnsiTheme="majorBidi" w:cstheme="majorBidi"/>
          <w:sz w:val="24"/>
          <w:szCs w:val="24"/>
        </w:rPr>
        <w:t>simple et non stipulé.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2- Appareil reproducteur:</w:t>
      </w:r>
    </w:p>
    <w:p w:rsidR="003A362F" w:rsidRPr="00490C31" w:rsidRDefault="003A362F" w:rsidP="003A362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Inflorescence</w:t>
      </w:r>
      <w:r w:rsidRPr="00490C31">
        <w:rPr>
          <w:rFonts w:asciiTheme="majorBidi" w:hAnsiTheme="majorBidi" w:cstheme="majorBidi"/>
          <w:sz w:val="24"/>
          <w:szCs w:val="24"/>
        </w:rPr>
        <w:t xml:space="preserve"> en capitule;</w:t>
      </w:r>
    </w:p>
    <w:p w:rsidR="003A362F" w:rsidRPr="00490C31" w:rsidRDefault="003A362F" w:rsidP="003A362F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Inflorescence en capitule:</w:t>
      </w:r>
    </w:p>
    <w:p w:rsidR="003A362F" w:rsidRPr="00490C31" w:rsidRDefault="003A362F" w:rsidP="003A362F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Les fleurs sont réunies en capitule, elles peuvent être nombreuses 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lastRenderedPageBreak/>
        <w:t>* Un capitule comprend un réceptacle sur lequel sont insérées de la base au sommet, en ordre spiralé: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-d'abord des bractées stériles vertes formant un involucre;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-ensuite des petites bractées fertiles non vertes, axillant chacune une fleur.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L'ensemble forme "une fleur composée" d’où l'ancien nom de la famille.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 Ces capitules peuvent être solitaires ou regroupés en épis, panicules, cymes, </w:t>
      </w:r>
      <w:r w:rsidRPr="00490C31">
        <w:rPr>
          <w:rFonts w:asciiTheme="majorBidi" w:eastAsia="Calibri" w:hAnsiTheme="majorBidi" w:cstheme="majorBidi"/>
          <w:sz w:val="24"/>
          <w:szCs w:val="24"/>
        </w:rPr>
        <w:t>corymbe.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490C31">
        <w:rPr>
          <w:rFonts w:asciiTheme="majorBidi" w:hAnsiTheme="majorBidi" w:cstheme="majorBidi"/>
          <w:sz w:val="24"/>
          <w:szCs w:val="24"/>
        </w:rPr>
        <w:t>ou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même capitules (ex edelweiss)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  un capitule est dit: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-Homogame: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quand toutes les fleurs semblables: soit tubuleuses: la corolle est en tube (chardon), soit ligulée: la corolle  est sous forme petite languette.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-Hétérogame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r w:rsidRPr="00490C31">
        <w:rPr>
          <w:rFonts w:asciiTheme="majorBidi" w:hAnsiTheme="majorBidi" w:cstheme="majorBidi"/>
          <w:sz w:val="24"/>
          <w:szCs w:val="24"/>
        </w:rPr>
        <w:t>le capitule comporte les deux types de fleur: Fleurs tubuleuses et ligulées.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La fleur : </w:t>
      </w:r>
      <w:r w:rsidRPr="00490C31">
        <w:rPr>
          <w:rFonts w:asciiTheme="majorBidi" w:hAnsiTheme="majorBidi" w:cstheme="majorBidi"/>
          <w:sz w:val="24"/>
          <w:szCs w:val="24"/>
        </w:rPr>
        <w:t xml:space="preserve">fleur de type 5 petites, bisexuées ou unisexuées, parfois stériles soit actinomorphes soit zygomorphes, avec un disque nectarifère 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Calice: </w:t>
      </w:r>
      <w:r w:rsidRPr="00490C31">
        <w:rPr>
          <w:rFonts w:asciiTheme="majorBidi" w:eastAsia="Calibri" w:hAnsiTheme="majorBidi" w:cstheme="majorBidi"/>
          <w:sz w:val="24"/>
          <w:szCs w:val="24"/>
        </w:rPr>
        <w:t>a un développement retardé, avec un bourrelet de poils qui le garnit. Il est peu développé mais accrescent.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Corolle gamopétale peut être : 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*régulière en tube "fleuron": fleur tubuleuse, actinomorphe, 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*irrégulière, soit bilabiée 2/3,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soit à une seule lèvre, elles sont dites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ligulées:"demi-fleuron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" : la ligule (languette): se termine par 3 dents ou 5 dents, 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Androcée: les 5 étamines sont soudées: 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-d'une part, à la corolle, par la base de leur filets 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corolliflore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)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-d'autre part, entre elles par leur anthères’ synanthérés’ et 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isostémone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: les anthères réunis forment ainsi un manchon autour le style; leur fente de déhiscence est introrse.</w:t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-Gynécée:</w:t>
      </w:r>
      <w:r w:rsidRPr="00490C31">
        <w:rPr>
          <w:rFonts w:asciiTheme="majorBidi" w:eastAsia="+mn-ea" w:hAnsiTheme="majorBidi" w:cstheme="majorBidi"/>
          <w:color w:val="000000"/>
          <w:kern w:val="24"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>2C, ovaire infère uniloculaire, uniovulé, 2 branches stigmatiques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Fruit:</w:t>
      </w:r>
      <w:r w:rsidRPr="00490C31">
        <w:rPr>
          <w:rFonts w:asciiTheme="majorBidi" w:hAnsiTheme="majorBidi" w:cstheme="majorBidi"/>
          <w:sz w:val="24"/>
          <w:szCs w:val="24"/>
        </w:rPr>
        <w:t xml:space="preserve"> un akène, </w:t>
      </w:r>
      <w:r w:rsidRPr="00490C31">
        <w:rPr>
          <w:rFonts w:asciiTheme="majorBidi" w:eastAsia="Calibri" w:hAnsiTheme="majorBidi" w:cstheme="majorBidi"/>
          <w:sz w:val="24"/>
          <w:szCs w:val="24"/>
        </w:rPr>
        <w:t xml:space="preserve">Le calice accrescent reprend alors sa croissance et forme une aigrette appelée le </w:t>
      </w:r>
      <w:proofErr w:type="spellStart"/>
      <w:r w:rsidRPr="00490C31">
        <w:rPr>
          <w:rFonts w:asciiTheme="majorBidi" w:eastAsia="Calibri" w:hAnsiTheme="majorBidi" w:cstheme="majorBidi"/>
          <w:sz w:val="24"/>
          <w:szCs w:val="24"/>
        </w:rPr>
        <w:t>pappus</w:t>
      </w:r>
      <w:proofErr w:type="spellEnd"/>
      <w:r w:rsidRPr="00490C31">
        <w:rPr>
          <w:rFonts w:asciiTheme="majorBidi" w:eastAsia="Calibri" w:hAnsiTheme="majorBidi" w:cstheme="majorBidi"/>
          <w:sz w:val="24"/>
          <w:szCs w:val="24"/>
        </w:rPr>
        <w:t>, pour disséminer le fruit.</w:t>
      </w: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eastAsia="Calibri" w:hAnsiTheme="majorBidi" w:cstheme="majorBidi"/>
          <w:b/>
          <w:bCs/>
          <w:sz w:val="24"/>
          <w:szCs w:val="24"/>
        </w:rPr>
        <w:t>La graine</w:t>
      </w:r>
      <w:r w:rsidRPr="00490C31">
        <w:rPr>
          <w:rFonts w:asciiTheme="majorBidi" w:eastAsia="Calibri" w:hAnsiTheme="majorBidi" w:cstheme="majorBidi"/>
          <w:sz w:val="24"/>
          <w:szCs w:val="24"/>
        </w:rPr>
        <w:t xml:space="preserve"> est </w:t>
      </w:r>
      <w:proofErr w:type="spellStart"/>
      <w:r w:rsidRPr="00490C31">
        <w:rPr>
          <w:rFonts w:asciiTheme="majorBidi" w:eastAsia="Calibri" w:hAnsiTheme="majorBidi" w:cstheme="majorBidi"/>
          <w:sz w:val="24"/>
          <w:szCs w:val="24"/>
        </w:rPr>
        <w:t>exalbuminée</w:t>
      </w:r>
      <w:proofErr w:type="spellEnd"/>
      <w:r w:rsidRPr="00490C31">
        <w:rPr>
          <w:rFonts w:asciiTheme="majorBidi" w:eastAsia="Calibri" w:hAnsiTheme="majorBidi" w:cstheme="majorBidi"/>
          <w:sz w:val="24"/>
          <w:szCs w:val="24"/>
        </w:rPr>
        <w:t>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lastRenderedPageBreak/>
        <w:t>Formule florale: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FF: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nS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+ [(5P) + (5 E)] + (2C).</w:t>
      </w:r>
      <w:r w:rsidRPr="00490C31">
        <w:rPr>
          <w:rFonts w:asciiTheme="majorBidi" w:eastAsia="Calibri" w:hAnsiTheme="majorBidi" w:cstheme="majorBidi"/>
          <w:sz w:val="24"/>
          <w:szCs w:val="24"/>
        </w:rPr>
        <w:br/>
      </w:r>
      <w:r w:rsidRPr="00490C31">
        <w:rPr>
          <w:rFonts w:asciiTheme="majorBidi" w:eastAsia="Calibri" w:hAnsiTheme="majorBidi" w:cstheme="majorBidi"/>
          <w:sz w:val="24"/>
          <w:szCs w:val="24"/>
        </w:rPr>
        <w:br/>
      </w:r>
    </w:p>
    <w:p w:rsidR="003A362F" w:rsidRPr="00490C31" w:rsidRDefault="003A362F" w:rsidP="003A362F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3-  Anatomie: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- </w:t>
      </w:r>
      <w:r w:rsidRPr="00490C31">
        <w:rPr>
          <w:rFonts w:asciiTheme="majorBidi" w:eastAsia="Calibri" w:hAnsiTheme="majorBidi" w:cstheme="majorBidi"/>
          <w:sz w:val="24"/>
          <w:szCs w:val="24"/>
        </w:rPr>
        <w:t>L'appareil</w:t>
      </w:r>
      <w:r w:rsidRPr="00490C31">
        <w:rPr>
          <w:rFonts w:asciiTheme="majorBidi" w:hAnsiTheme="majorBidi" w:cstheme="majorBidi"/>
          <w:sz w:val="24"/>
          <w:szCs w:val="24"/>
        </w:rPr>
        <w:t xml:space="preserve"> sécréteur est constant; on a :</w:t>
      </w:r>
      <w:r w:rsidRPr="00490C31">
        <w:rPr>
          <w:rFonts w:asciiTheme="majorBidi" w:hAnsiTheme="majorBidi" w:cstheme="majorBidi"/>
          <w:sz w:val="24"/>
          <w:szCs w:val="24"/>
        </w:rPr>
        <w:br/>
        <w:t xml:space="preserve">     * Des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laticifères(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>chez les Liguliflores :  ex pissenlit, laitues…).</w:t>
      </w:r>
      <w:r w:rsidRPr="00490C31">
        <w:rPr>
          <w:rFonts w:asciiTheme="majorBidi" w:hAnsiTheme="majorBidi" w:cstheme="majorBidi"/>
          <w:sz w:val="24"/>
          <w:szCs w:val="24"/>
        </w:rPr>
        <w:br/>
        <w:t xml:space="preserve">     *</w:t>
      </w:r>
      <w:r w:rsidRPr="00490C31">
        <w:rPr>
          <w:rFonts w:asciiTheme="majorBidi" w:eastAsia="Calibri" w:hAnsiTheme="majorBidi" w:cstheme="majorBidi"/>
          <w:sz w:val="24"/>
          <w:szCs w:val="24"/>
        </w:rPr>
        <w:t xml:space="preserve"> Des canaux sécréteurs à </w:t>
      </w:r>
      <w:r w:rsidRPr="00490C31">
        <w:rPr>
          <w:rFonts w:asciiTheme="majorBidi" w:hAnsiTheme="majorBidi" w:cstheme="majorBidi"/>
          <w:sz w:val="24"/>
          <w:szCs w:val="24"/>
        </w:rPr>
        <w:t xml:space="preserve">Huile Essentielle et à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résine(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>( chez les Radiés et les   Tubuliflores).</w:t>
      </w:r>
      <w:r w:rsidRPr="00490C31">
        <w:rPr>
          <w:rFonts w:asciiTheme="majorBidi" w:hAnsiTheme="majorBidi" w:cstheme="majorBidi"/>
          <w:sz w:val="24"/>
          <w:szCs w:val="24"/>
        </w:rPr>
        <w:br/>
        <w:t xml:space="preserve">     * </w:t>
      </w:r>
      <w:r w:rsidRPr="00490C31">
        <w:rPr>
          <w:rFonts w:asciiTheme="majorBidi" w:eastAsia="Calibri" w:hAnsiTheme="majorBidi" w:cstheme="majorBidi"/>
          <w:sz w:val="24"/>
          <w:szCs w:val="24"/>
        </w:rPr>
        <w:t>Des poches sécrétrices à Huile Essentielle.</w:t>
      </w:r>
    </w:p>
    <w:p w:rsidR="003A362F" w:rsidRPr="00490C31" w:rsidRDefault="003A362F" w:rsidP="003A362F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4- Composition chimique : 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Inuline, lactones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sesquiterpeniques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,  huiles essentielles, quelques alcaloïdes.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5- Importance des Astéracées: </w:t>
      </w:r>
    </w:p>
    <w:p w:rsidR="003A362F" w:rsidRPr="00490C31" w:rsidRDefault="003A362F" w:rsidP="003A362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*Alimentaires: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Hélianthus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annus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tournesol )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r w:rsidRPr="00490C31">
        <w:rPr>
          <w:rFonts w:asciiTheme="majorBidi" w:eastAsia="Calibri" w:hAnsiTheme="majorBidi" w:cstheme="majorBidi"/>
          <w:sz w:val="24"/>
          <w:szCs w:val="24"/>
        </w:rPr>
        <w:t>graine, riche en lipide, et avec lequel on peut faire une huile. Cette huile est plus riche en acide gras insaturé</w:t>
      </w:r>
      <w:r w:rsidRPr="00490C31">
        <w:rPr>
          <w:rFonts w:asciiTheme="majorBidi" w:hAnsiTheme="majorBidi" w:cstheme="majorBidi"/>
          <w:sz w:val="24"/>
          <w:szCs w:val="24"/>
        </w:rPr>
        <w:t>: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-La chicorée 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Cichorium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intybus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: la racine torréfiée est utilisée en substitution du café.</w:t>
      </w: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- Les artichauts 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Cynara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scolymus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>: dont on consomme le réceptacle du capitule encore immature.</w:t>
      </w:r>
    </w:p>
    <w:p w:rsidR="003A362F" w:rsidRPr="00490C31" w:rsidRDefault="003A362F" w:rsidP="003A362F">
      <w:pPr>
        <w:rPr>
          <w:rFonts w:asciiTheme="majorBidi" w:hAnsiTheme="majorBidi" w:cstheme="majorBidi"/>
          <w:i/>
          <w:iCs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-La laitue verte: (</w:t>
      </w:r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Lactuca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sp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>):</w:t>
      </w:r>
    </w:p>
    <w:p w:rsidR="003A362F" w:rsidRPr="00490C31" w:rsidRDefault="003A362F" w:rsidP="003A362F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3A362F" w:rsidRPr="00490C31" w:rsidRDefault="003A362F" w:rsidP="003A362F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* ornemental:</w:t>
      </w:r>
    </w:p>
    <w:p w:rsidR="003A362F" w:rsidRPr="00490C31" w:rsidRDefault="003A362F" w:rsidP="003A362F">
      <w:pPr>
        <w:spacing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 Le pissenlit, Souci des jardins, </w:t>
      </w:r>
      <w:r w:rsidRPr="00490C31">
        <w:rPr>
          <w:rFonts w:asciiTheme="majorBidi" w:eastAsia="Calibri" w:hAnsiTheme="majorBidi" w:cstheme="majorBidi"/>
          <w:sz w:val="24"/>
          <w:szCs w:val="24"/>
        </w:rPr>
        <w:t>le Dahlia, la Marguerite, la Pâquerette, le Chrysanthème,...</w:t>
      </w:r>
    </w:p>
    <w:p w:rsidR="003A362F" w:rsidRPr="00490C31" w:rsidRDefault="003A362F" w:rsidP="003A362F">
      <w:pPr>
        <w:spacing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*Médicinal: </w:t>
      </w:r>
    </w:p>
    <w:p w:rsidR="003A362F" w:rsidRPr="00490C31" w:rsidRDefault="003A362F" w:rsidP="003A362F">
      <w:pPr>
        <w:pStyle w:val="ListParagraph"/>
        <w:numPr>
          <w:ilvl w:val="0"/>
          <w:numId w:val="13"/>
        </w:numPr>
        <w:spacing w:line="24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Chicorée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Cichorium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intybus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L. (Inuline).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Stomachique, diurétique, cholérétique </w:t>
      </w:r>
    </w:p>
    <w:p w:rsidR="003A362F" w:rsidRPr="00490C31" w:rsidRDefault="003A362F" w:rsidP="003A362F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3"/>
        </w:numPr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Pissenlit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Taraxacum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officinale</w:t>
      </w:r>
      <w:r w:rsidRPr="00490C31">
        <w:rPr>
          <w:rFonts w:asciiTheme="majorBidi" w:hAnsiTheme="majorBidi" w:cstheme="majorBidi"/>
          <w:sz w:val="24"/>
          <w:szCs w:val="24"/>
        </w:rPr>
        <w:t> : (Inuline).</w:t>
      </w: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Diurétique, cholérétique, dépuratives. </w:t>
      </w:r>
    </w:p>
    <w:p w:rsidR="003A362F" w:rsidRPr="00490C31" w:rsidRDefault="003A362F" w:rsidP="003A362F">
      <w:pPr>
        <w:pStyle w:val="ListParagraph"/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1"/>
        </w:numPr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  <w:proofErr w:type="spellStart"/>
      <w:r w:rsidRPr="00490C31">
        <w:rPr>
          <w:rFonts w:asciiTheme="majorBidi" w:hAnsiTheme="majorBidi" w:cstheme="majorBidi"/>
          <w:sz w:val="24"/>
          <w:szCs w:val="24"/>
        </w:rPr>
        <w:t>Parthenine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de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Tanacetum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parthenium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(Grande camomille), utilisée dans le traitement de la migraine. </w:t>
      </w:r>
    </w:p>
    <w:p w:rsidR="003A362F" w:rsidRPr="00490C31" w:rsidRDefault="003A362F" w:rsidP="003A362F">
      <w:pPr>
        <w:pStyle w:val="ListParagraph"/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1"/>
        </w:numPr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lastRenderedPageBreak/>
        <w:t>α-santonine le composant anthelminthique principal des différentes espèces d’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Artemisia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spacing w:line="240" w:lineRule="auto"/>
        <w:ind w:left="142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proofErr w:type="spellStart"/>
      <w:r w:rsidRPr="00490C31">
        <w:rPr>
          <w:rFonts w:asciiTheme="majorBidi" w:hAnsiTheme="majorBidi" w:cstheme="majorBidi"/>
          <w:sz w:val="24"/>
          <w:szCs w:val="24"/>
        </w:rPr>
        <w:t>pyrethrine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dans </w:t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la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pyrèthre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Chrysanthemum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cinerariaefolium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(=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Tanacetum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cinerariifolium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) : → </w:t>
      </w:r>
      <w:r w:rsidRPr="00490C31">
        <w:rPr>
          <w:rFonts w:asciiTheme="majorBidi" w:hAnsiTheme="majorBidi" w:cstheme="majorBidi"/>
          <w:sz w:val="24"/>
          <w:szCs w:val="24"/>
        </w:rPr>
        <w:t xml:space="preserve">insecticide </w:t>
      </w:r>
    </w:p>
    <w:p w:rsidR="003A362F" w:rsidRPr="00490C31" w:rsidRDefault="003A362F" w:rsidP="003A362F">
      <w:pPr>
        <w:pStyle w:val="ListParagraph"/>
        <w:ind w:left="142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Chardon-Marie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Sylibum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marianum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« 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chouq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boutli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> » </w:t>
      </w:r>
      <w:r w:rsidRPr="00490C3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sylimarine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à  activité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hépatoprotectrice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.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Camomille romaine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Chamaemelum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nobile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Anthemis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nobilis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r w:rsidRPr="00490C31">
        <w:rPr>
          <w:rFonts w:asciiTheme="majorBidi" w:hAnsiTheme="majorBidi" w:cstheme="majorBidi"/>
          <w:sz w:val="24"/>
          <w:szCs w:val="24"/>
        </w:rPr>
        <w:t>(fleur riche en huiles essentielles (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chamazuléne</w:t>
      </w:r>
      <w:proofErr w:type="spellEnd"/>
      <w:proofErr w:type="gramStart"/>
      <w:r w:rsidRPr="00490C31">
        <w:rPr>
          <w:rFonts w:asciiTheme="majorBidi" w:hAnsiTheme="majorBidi" w:cstheme="majorBidi"/>
          <w:sz w:val="24"/>
          <w:szCs w:val="24"/>
        </w:rPr>
        <w:t>)  )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. antispasmodique et stomachique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Matricaire (Camomille allemande) 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Matricaria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chamomilla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Chamomilla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recutica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r w:rsidRPr="00490C31">
        <w:rPr>
          <w:rFonts w:asciiTheme="majorBidi" w:hAnsiTheme="majorBidi" w:cstheme="majorBidi"/>
          <w:sz w:val="24"/>
          <w:szCs w:val="24"/>
        </w:rPr>
        <w:t xml:space="preserve">(fleurs riche en huiles essentielles). Antispasmodique et anti- inflammatoire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Absinthe: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Artemisia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absinthium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90C31">
        <w:rPr>
          <w:rFonts w:asciiTheme="majorBidi" w:hAnsiTheme="majorBidi" w:cstheme="majorBidi"/>
          <w:sz w:val="24"/>
          <w:szCs w:val="24"/>
        </w:rPr>
        <w:t xml:space="preserve">(tonique amer, vermifuge et emménagogue.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Séneçon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Senecio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sp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>. « 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Acheba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Salema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 » : </w:t>
      </w:r>
      <w:r w:rsidRPr="00490C31">
        <w:rPr>
          <w:rFonts w:asciiTheme="majorBidi" w:hAnsiTheme="majorBidi" w:cstheme="majorBidi"/>
          <w:sz w:val="24"/>
          <w:szCs w:val="24"/>
        </w:rPr>
        <w:t xml:space="preserve">emménagogue, régule la circulation veineuse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ind w:left="142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Tussilage :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Tussilago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farfara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L </w:t>
      </w:r>
      <w:r w:rsidRPr="00490C31">
        <w:rPr>
          <w:rFonts w:asciiTheme="majorBidi" w:hAnsiTheme="majorBidi" w:cstheme="majorBidi"/>
          <w:sz w:val="24"/>
          <w:szCs w:val="24"/>
        </w:rPr>
        <w:t xml:space="preserve">(capitules : mucilages, alcaloïdes) drogue réputée antitussive) 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2"/>
        </w:numPr>
        <w:ind w:left="142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Artichaut,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Cynara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scolymus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> </w:t>
      </w:r>
      <w:r w:rsidRPr="00490C31">
        <w:rPr>
          <w:rFonts w:asciiTheme="majorBidi" w:hAnsiTheme="majorBidi" w:cstheme="majorBidi"/>
          <w:sz w:val="24"/>
          <w:szCs w:val="24"/>
        </w:rPr>
        <w:t xml:space="preserve">: anti cholérétique et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hépatoprotecteur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. </w:t>
      </w:r>
    </w:p>
    <w:p w:rsidR="003A362F" w:rsidRPr="00490C31" w:rsidRDefault="003A362F" w:rsidP="003A362F">
      <w:pPr>
        <w:ind w:left="720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42" w:hanging="142"/>
        <w:rPr>
          <w:rFonts w:asciiTheme="majorBidi" w:hAnsiTheme="majorBidi" w:cstheme="majorBidi"/>
          <w:b/>
          <w:bCs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 xml:space="preserve">Toxicité des Astéracées: </w:t>
      </w:r>
    </w:p>
    <w:p w:rsidR="003A362F" w:rsidRPr="00490C31" w:rsidRDefault="003A362F" w:rsidP="003A362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Absinthe;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Artemisia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absinthium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r w:rsidRPr="00490C31">
        <w:rPr>
          <w:rFonts w:asciiTheme="majorBidi" w:hAnsiTheme="majorBidi" w:cstheme="majorBidi"/>
          <w:sz w:val="24"/>
          <w:szCs w:val="24"/>
        </w:rPr>
        <w:t xml:space="preserve">neurotoxique due à la présence du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thuyone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</w:p>
    <w:p w:rsidR="003A362F" w:rsidRPr="00490C31" w:rsidRDefault="003A362F" w:rsidP="003A362F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Chardon à glu,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Atractylis</w:t>
      </w:r>
      <w:proofErr w:type="spellEnd"/>
      <w:r w:rsidRPr="00490C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i/>
          <w:iCs/>
          <w:sz w:val="24"/>
          <w:szCs w:val="24"/>
        </w:rPr>
        <w:t>gummifera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490C31">
        <w:rPr>
          <w:rFonts w:asciiTheme="majorBidi" w:hAnsiTheme="majorBidi" w:cstheme="majorBidi"/>
          <w:sz w:val="24"/>
          <w:szCs w:val="24"/>
        </w:rPr>
        <w:t>:  la</w:t>
      </w:r>
      <w:proofErr w:type="gramEnd"/>
      <w:r w:rsidRPr="00490C31">
        <w:rPr>
          <w:rFonts w:asciiTheme="majorBidi" w:hAnsiTheme="majorBidi" w:cstheme="majorBidi"/>
          <w:sz w:val="24"/>
          <w:szCs w:val="24"/>
        </w:rPr>
        <w:t xml:space="preserve"> racine contient l’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atractyloside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(di terpènes) et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carboxyatractyloside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 →  toxicité hépatique.</w:t>
      </w:r>
    </w:p>
    <w:p w:rsidR="003A362F" w:rsidRPr="00490C31" w:rsidRDefault="003A362F" w:rsidP="003A362F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>Séneçon : hépatotoxique due à la présence des alcaloïdes.</w:t>
      </w:r>
    </w:p>
    <w:p w:rsidR="003A362F" w:rsidRPr="00490C31" w:rsidRDefault="003A362F" w:rsidP="003A362F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b/>
          <w:bCs/>
          <w:sz w:val="24"/>
          <w:szCs w:val="24"/>
        </w:rPr>
        <w:t>Risque allergique</w:t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Artemisia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sp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: Armoises →  pollinoses </w:t>
      </w:r>
    </w:p>
    <w:p w:rsidR="003A362F" w:rsidRPr="00490C31" w:rsidRDefault="003A362F" w:rsidP="003A362F">
      <w:pPr>
        <w:pStyle w:val="ListParagraph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 xml:space="preserve">Les lactones </w:t>
      </w:r>
      <w:proofErr w:type="spellStart"/>
      <w:r w:rsidRPr="00490C31">
        <w:rPr>
          <w:rFonts w:asciiTheme="majorBidi" w:hAnsiTheme="majorBidi" w:cstheme="majorBidi"/>
          <w:sz w:val="24"/>
          <w:szCs w:val="24"/>
        </w:rPr>
        <w:t>sesquiterpeniques</w:t>
      </w:r>
      <w:proofErr w:type="spellEnd"/>
      <w:r w:rsidRPr="00490C31">
        <w:rPr>
          <w:rFonts w:asciiTheme="majorBidi" w:hAnsiTheme="majorBidi" w:cstheme="majorBidi"/>
          <w:sz w:val="24"/>
          <w:szCs w:val="24"/>
        </w:rPr>
        <w:t xml:space="preserve"> sont fréquemment responsables de dermites de contact d’origine allergique ex. arnica, chrysanthèmes. </w:t>
      </w:r>
    </w:p>
    <w:p w:rsidR="003A362F" w:rsidRPr="00490C31" w:rsidRDefault="003A362F" w:rsidP="003A362F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spacing w:after="0" w:line="240" w:lineRule="auto"/>
        <w:ind w:left="180"/>
        <w:jc w:val="bot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CAC2101" wp14:editId="127AE35B">
            <wp:extent cx="5653018" cy="6629400"/>
            <wp:effectExtent l="19050" t="0" r="4832" b="0"/>
            <wp:docPr id="2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663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rPr>
          <w:rFonts w:asciiTheme="majorBidi" w:hAnsiTheme="majorBidi" w:cstheme="majorBidi"/>
          <w:sz w:val="24"/>
          <w:szCs w:val="24"/>
        </w:rPr>
      </w:pPr>
    </w:p>
    <w:p w:rsidR="003A362F" w:rsidRPr="00490C31" w:rsidRDefault="003A362F" w:rsidP="003A362F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3A362F" w:rsidRPr="00490C31" w:rsidRDefault="003A362F" w:rsidP="003A362F">
      <w:pPr>
        <w:spacing w:after="0"/>
        <w:rPr>
          <w:rFonts w:asciiTheme="majorBidi" w:hAnsiTheme="majorBidi" w:cstheme="majorBidi"/>
          <w:b/>
          <w:sz w:val="24"/>
          <w:szCs w:val="24"/>
        </w:rPr>
      </w:pPr>
    </w:p>
    <w:p w:rsidR="003A362F" w:rsidRPr="00490C31" w:rsidRDefault="003A362F" w:rsidP="003A362F">
      <w:pPr>
        <w:tabs>
          <w:tab w:val="left" w:pos="2730"/>
        </w:tabs>
        <w:rPr>
          <w:rFonts w:asciiTheme="majorBidi" w:hAnsiTheme="majorBidi" w:cstheme="majorBidi"/>
          <w:sz w:val="24"/>
          <w:szCs w:val="24"/>
        </w:rPr>
      </w:pPr>
      <w:r w:rsidRPr="00490C31">
        <w:rPr>
          <w:rFonts w:asciiTheme="majorBidi" w:hAnsiTheme="majorBidi" w:cstheme="majorBidi"/>
          <w:sz w:val="24"/>
          <w:szCs w:val="24"/>
        </w:rPr>
        <w:tab/>
      </w:r>
    </w:p>
    <w:p w:rsidR="003073B9" w:rsidRPr="00490C31" w:rsidRDefault="003073B9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3073B9" w:rsidRPr="00490C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0ADE"/>
    <w:multiLevelType w:val="hybridMultilevel"/>
    <w:tmpl w:val="E856D936"/>
    <w:lvl w:ilvl="0" w:tplc="E97015C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6EC8"/>
    <w:multiLevelType w:val="hybridMultilevel"/>
    <w:tmpl w:val="4120FB68"/>
    <w:lvl w:ilvl="0" w:tplc="31D8B8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B34B8"/>
    <w:multiLevelType w:val="hybridMultilevel"/>
    <w:tmpl w:val="6B840CCA"/>
    <w:lvl w:ilvl="0" w:tplc="86AAAE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36A58"/>
    <w:multiLevelType w:val="hybridMultilevel"/>
    <w:tmpl w:val="1D7ED624"/>
    <w:lvl w:ilvl="0" w:tplc="D9308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D4E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4CD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0F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8A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A9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46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C9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CE3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3A28B3"/>
    <w:multiLevelType w:val="hybridMultilevel"/>
    <w:tmpl w:val="07E2D282"/>
    <w:lvl w:ilvl="0" w:tplc="FE56D7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90484"/>
    <w:multiLevelType w:val="hybridMultilevel"/>
    <w:tmpl w:val="796C9EC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4732696"/>
    <w:multiLevelType w:val="hybridMultilevel"/>
    <w:tmpl w:val="C4FED1B2"/>
    <w:lvl w:ilvl="0" w:tplc="D51E7A5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A0676"/>
    <w:multiLevelType w:val="hybridMultilevel"/>
    <w:tmpl w:val="0888C46A"/>
    <w:lvl w:ilvl="0" w:tplc="5D6C8A10">
      <w:start w:val="1"/>
      <w:numFmt w:val="decimal"/>
      <w:lvlText w:val="%1."/>
      <w:lvlJc w:val="left"/>
      <w:pPr>
        <w:ind w:left="212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41" w:hanging="360"/>
      </w:pPr>
    </w:lvl>
    <w:lvl w:ilvl="2" w:tplc="040C001B" w:tentative="1">
      <w:start w:val="1"/>
      <w:numFmt w:val="lowerRoman"/>
      <w:lvlText w:val="%3."/>
      <w:lvlJc w:val="right"/>
      <w:pPr>
        <w:ind w:left="3561" w:hanging="180"/>
      </w:pPr>
    </w:lvl>
    <w:lvl w:ilvl="3" w:tplc="040C000F" w:tentative="1">
      <w:start w:val="1"/>
      <w:numFmt w:val="decimal"/>
      <w:lvlText w:val="%4."/>
      <w:lvlJc w:val="left"/>
      <w:pPr>
        <w:ind w:left="4281" w:hanging="360"/>
      </w:pPr>
    </w:lvl>
    <w:lvl w:ilvl="4" w:tplc="040C0019" w:tentative="1">
      <w:start w:val="1"/>
      <w:numFmt w:val="lowerLetter"/>
      <w:lvlText w:val="%5."/>
      <w:lvlJc w:val="left"/>
      <w:pPr>
        <w:ind w:left="5001" w:hanging="360"/>
      </w:pPr>
    </w:lvl>
    <w:lvl w:ilvl="5" w:tplc="040C001B" w:tentative="1">
      <w:start w:val="1"/>
      <w:numFmt w:val="lowerRoman"/>
      <w:lvlText w:val="%6."/>
      <w:lvlJc w:val="right"/>
      <w:pPr>
        <w:ind w:left="5721" w:hanging="180"/>
      </w:pPr>
    </w:lvl>
    <w:lvl w:ilvl="6" w:tplc="040C000F" w:tentative="1">
      <w:start w:val="1"/>
      <w:numFmt w:val="decimal"/>
      <w:lvlText w:val="%7."/>
      <w:lvlJc w:val="left"/>
      <w:pPr>
        <w:ind w:left="6441" w:hanging="360"/>
      </w:pPr>
    </w:lvl>
    <w:lvl w:ilvl="7" w:tplc="040C0019" w:tentative="1">
      <w:start w:val="1"/>
      <w:numFmt w:val="lowerLetter"/>
      <w:lvlText w:val="%8."/>
      <w:lvlJc w:val="left"/>
      <w:pPr>
        <w:ind w:left="7161" w:hanging="360"/>
      </w:pPr>
    </w:lvl>
    <w:lvl w:ilvl="8" w:tplc="040C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8">
    <w:nsid w:val="473C1E0D"/>
    <w:multiLevelType w:val="hybridMultilevel"/>
    <w:tmpl w:val="98FC87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A7C11"/>
    <w:multiLevelType w:val="hybridMultilevel"/>
    <w:tmpl w:val="D264BC0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112A3"/>
    <w:multiLevelType w:val="hybridMultilevel"/>
    <w:tmpl w:val="05AC15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FB7885"/>
    <w:multiLevelType w:val="hybridMultilevel"/>
    <w:tmpl w:val="2E864C1C"/>
    <w:lvl w:ilvl="0" w:tplc="6218CDF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5DFA03F8"/>
    <w:multiLevelType w:val="hybridMultilevel"/>
    <w:tmpl w:val="FB5C96E4"/>
    <w:lvl w:ilvl="0" w:tplc="E89070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CB3F4E"/>
    <w:multiLevelType w:val="hybridMultilevel"/>
    <w:tmpl w:val="FF90CE72"/>
    <w:lvl w:ilvl="0" w:tplc="2C144630">
      <w:start w:val="2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6"/>
  </w:num>
  <w:num w:numId="5">
    <w:abstractNumId w:val="13"/>
  </w:num>
  <w:num w:numId="6">
    <w:abstractNumId w:val="9"/>
  </w:num>
  <w:num w:numId="7">
    <w:abstractNumId w:val="1"/>
  </w:num>
  <w:num w:numId="8">
    <w:abstractNumId w:val="2"/>
  </w:num>
  <w:num w:numId="9">
    <w:abstractNumId w:val="12"/>
  </w:num>
  <w:num w:numId="10">
    <w:abstractNumId w:val="0"/>
  </w:num>
  <w:num w:numId="11">
    <w:abstractNumId w:val="8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2F"/>
    <w:rsid w:val="00206C11"/>
    <w:rsid w:val="003073B9"/>
    <w:rsid w:val="003A362F"/>
    <w:rsid w:val="0049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3A36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3A362F"/>
  </w:style>
  <w:style w:type="paragraph" w:styleId="BalloonText">
    <w:name w:val="Balloon Text"/>
    <w:basedOn w:val="Normal"/>
    <w:link w:val="BalloonTextChar"/>
    <w:uiPriority w:val="99"/>
    <w:semiHidden/>
    <w:unhideWhenUsed/>
    <w:rsid w:val="003A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3A36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3A362F"/>
  </w:style>
  <w:style w:type="paragraph" w:styleId="BalloonText">
    <w:name w:val="Balloon Text"/>
    <w:basedOn w:val="Normal"/>
    <w:link w:val="BalloonTextChar"/>
    <w:uiPriority w:val="99"/>
    <w:semiHidden/>
    <w:unhideWhenUsed/>
    <w:rsid w:val="003A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2173</Words>
  <Characters>11956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CyberSpace</Company>
  <LinksUpToDate>false</LinksUpToDate>
  <CharactersWithSpaces>14101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2022-01-09T11:52:00Z</dcterms:created>
  <dcterms:modified xsi:type="dcterms:W3CDTF">2022-01-30T12:15:00Z</dcterms:modified>
</cp:coreProperties>
</file>