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0A" w:rsidRPr="00B67104" w:rsidRDefault="00205DA3" w:rsidP="00B67104">
      <w:pPr>
        <w:jc w:val="center"/>
        <w:rPr>
          <w:b/>
          <w:bCs/>
          <w:sz w:val="40"/>
          <w:szCs w:val="40"/>
          <w:u w:val="double"/>
        </w:rPr>
      </w:pPr>
      <w:r w:rsidRPr="00205DA3">
        <w:rPr>
          <w:b/>
          <w:bCs/>
          <w:sz w:val="44"/>
          <w:szCs w:val="44"/>
          <w:u w:val="double"/>
        </w:rPr>
        <w:t>L’appareil génital masculin</w:t>
      </w:r>
    </w:p>
    <w:p w:rsidR="00205DA3" w:rsidRPr="00205DA3" w:rsidRDefault="00205DA3" w:rsidP="00205DA3">
      <w:pPr>
        <w:jc w:val="center"/>
        <w:rPr>
          <w:b/>
          <w:bCs/>
          <w:sz w:val="44"/>
          <w:szCs w:val="44"/>
          <w:u w:val="double"/>
        </w:rPr>
      </w:pPr>
    </w:p>
    <w:p w:rsidR="00205DA3" w:rsidRDefault="004474E5" w:rsidP="004474E5">
      <w:pPr>
        <w:ind w:right="284"/>
        <w:rPr>
          <w:sz w:val="24"/>
          <w:szCs w:val="24"/>
        </w:rPr>
      </w:pPr>
      <w:r w:rsidRPr="004474E5">
        <w:rPr>
          <w:sz w:val="24"/>
          <w:szCs w:val="24"/>
        </w:rPr>
        <w:t>L’appareil génital masculin comporte</w:t>
      </w:r>
      <w:r w:rsidR="00205DA3">
        <w:rPr>
          <w:sz w:val="24"/>
          <w:szCs w:val="24"/>
        </w:rPr>
        <w:t> : </w:t>
      </w:r>
    </w:p>
    <w:p w:rsidR="00205DA3" w:rsidRDefault="00205DA3" w:rsidP="00205DA3">
      <w:pPr>
        <w:pStyle w:val="Paragraphedeliste"/>
        <w:numPr>
          <w:ilvl w:val="0"/>
          <w:numId w:val="5"/>
        </w:numPr>
        <w:ind w:right="284"/>
        <w:rPr>
          <w:sz w:val="24"/>
          <w:szCs w:val="24"/>
        </w:rPr>
      </w:pPr>
      <w:r w:rsidRPr="00205DA3">
        <w:rPr>
          <w:sz w:val="24"/>
          <w:szCs w:val="24"/>
        </w:rPr>
        <w:t>L</w:t>
      </w:r>
      <w:r>
        <w:rPr>
          <w:sz w:val="24"/>
          <w:szCs w:val="24"/>
        </w:rPr>
        <w:t>es deux testicules</w:t>
      </w:r>
      <w:r w:rsidR="00CB36A5">
        <w:rPr>
          <w:sz w:val="24"/>
          <w:szCs w:val="24"/>
        </w:rPr>
        <w:t xml:space="preserve"> ou gonades</w:t>
      </w:r>
      <w:r>
        <w:rPr>
          <w:sz w:val="24"/>
          <w:szCs w:val="24"/>
        </w:rPr>
        <w:t xml:space="preserve">, </w:t>
      </w:r>
    </w:p>
    <w:p w:rsidR="00205DA3" w:rsidRDefault="00205DA3" w:rsidP="00205DA3">
      <w:pPr>
        <w:pStyle w:val="Paragraphedeliste"/>
        <w:numPr>
          <w:ilvl w:val="0"/>
          <w:numId w:val="5"/>
        </w:numPr>
        <w:ind w:right="284"/>
        <w:rPr>
          <w:sz w:val="24"/>
          <w:szCs w:val="24"/>
        </w:rPr>
      </w:pPr>
      <w:r>
        <w:rPr>
          <w:sz w:val="24"/>
          <w:szCs w:val="24"/>
        </w:rPr>
        <w:t>L</w:t>
      </w:r>
      <w:r w:rsidR="004474E5" w:rsidRPr="00205DA3">
        <w:rPr>
          <w:sz w:val="24"/>
          <w:szCs w:val="24"/>
        </w:rPr>
        <w:t xml:space="preserve">es voies spermatiques excrétrices intra  </w:t>
      </w:r>
      <w:r>
        <w:rPr>
          <w:sz w:val="24"/>
          <w:szCs w:val="24"/>
        </w:rPr>
        <w:t xml:space="preserve">et extra-testiculaires, </w:t>
      </w:r>
    </w:p>
    <w:p w:rsidR="00205DA3" w:rsidRDefault="00205DA3" w:rsidP="00205DA3">
      <w:pPr>
        <w:pStyle w:val="Paragraphedeliste"/>
        <w:numPr>
          <w:ilvl w:val="0"/>
          <w:numId w:val="5"/>
        </w:numPr>
        <w:ind w:right="284"/>
        <w:rPr>
          <w:sz w:val="24"/>
          <w:szCs w:val="24"/>
        </w:rPr>
      </w:pPr>
      <w:r>
        <w:rPr>
          <w:sz w:val="24"/>
          <w:szCs w:val="24"/>
        </w:rPr>
        <w:t>L</w:t>
      </w:r>
      <w:r w:rsidR="004474E5" w:rsidRPr="00205DA3">
        <w:rPr>
          <w:sz w:val="24"/>
          <w:szCs w:val="24"/>
        </w:rPr>
        <w:t>e pénis</w:t>
      </w:r>
      <w:r w:rsidR="00CB36A5">
        <w:rPr>
          <w:sz w:val="24"/>
          <w:szCs w:val="24"/>
        </w:rPr>
        <w:t xml:space="preserve"> ou organe de copulation,</w:t>
      </w:r>
      <w:r w:rsidR="004474E5" w:rsidRPr="00205DA3">
        <w:rPr>
          <w:sz w:val="24"/>
          <w:szCs w:val="24"/>
        </w:rPr>
        <w:t xml:space="preserve"> </w:t>
      </w:r>
    </w:p>
    <w:p w:rsidR="004474E5" w:rsidRPr="00205DA3" w:rsidRDefault="00E01559" w:rsidP="00205DA3">
      <w:pPr>
        <w:pStyle w:val="Paragraphedeliste"/>
        <w:numPr>
          <w:ilvl w:val="0"/>
          <w:numId w:val="5"/>
        </w:numPr>
        <w:ind w:right="284"/>
        <w:rPr>
          <w:sz w:val="24"/>
          <w:szCs w:val="24"/>
        </w:rPr>
      </w:pPr>
      <w:r>
        <w:rPr>
          <w:sz w:val="24"/>
          <w:szCs w:val="24"/>
        </w:rPr>
        <w:t>L</w:t>
      </w:r>
      <w:r w:rsidR="004474E5" w:rsidRPr="00205DA3">
        <w:rPr>
          <w:sz w:val="24"/>
          <w:szCs w:val="24"/>
        </w:rPr>
        <w:t>es glandes annexes (vésicules séminales, prostate, glandes bulbo-urétrales)</w:t>
      </w:r>
    </w:p>
    <w:p w:rsidR="00205DA3" w:rsidRDefault="00205DA3" w:rsidP="004474E5">
      <w:pPr>
        <w:ind w:right="284"/>
        <w:rPr>
          <w:sz w:val="24"/>
          <w:szCs w:val="24"/>
        </w:rPr>
      </w:pPr>
    </w:p>
    <w:p w:rsidR="004474E5" w:rsidRDefault="00461ABF" w:rsidP="00461ABF">
      <w:pPr>
        <w:ind w:right="284"/>
        <w:jc w:val="center"/>
        <w:rPr>
          <w:sz w:val="24"/>
          <w:szCs w:val="24"/>
        </w:rPr>
      </w:pPr>
      <w:r w:rsidRPr="00461ABF">
        <w:rPr>
          <w:noProof/>
          <w:sz w:val="24"/>
          <w:szCs w:val="24"/>
          <w:lang w:eastAsia="fr-FR"/>
        </w:rPr>
        <w:drawing>
          <wp:inline distT="0" distB="0" distL="0" distR="0">
            <wp:extent cx="5010150" cy="5810250"/>
            <wp:effectExtent l="57150" t="19050" r="114300" b="76200"/>
            <wp:docPr id="16" name="Image 5" descr="C:\Documents and Settings\CSA INFORMATIQUE\Mes documents\Mes images\TES\APP GEN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6" descr="C:\Documents and Settings\CSA INFORMATIQUE\Mes documents\Mes images\TES\APP GEN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810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5DA3" w:rsidRPr="00A92011" w:rsidRDefault="004474E5" w:rsidP="00E01559">
      <w:pPr>
        <w:pStyle w:val="Default"/>
        <w:rPr>
          <w:rFonts w:asciiTheme="minorHAnsi" w:hAnsiTheme="minorHAnsi"/>
          <w:b/>
          <w:bCs/>
        </w:rPr>
      </w:pPr>
      <w:r>
        <w:t xml:space="preserve">                </w:t>
      </w:r>
      <w:r w:rsidRPr="00A92011">
        <w:rPr>
          <w:rFonts w:asciiTheme="minorHAnsi" w:hAnsiTheme="minorHAnsi"/>
          <w:b/>
          <w:bCs/>
        </w:rPr>
        <w:t>Fig 01 : Schéma général de l’appareil génital masculin en coupe sagittale</w:t>
      </w:r>
      <w:r w:rsidR="007F1F3B">
        <w:rPr>
          <w:rFonts w:asciiTheme="minorHAnsi" w:hAnsiTheme="minorHAnsi"/>
          <w:b/>
          <w:bCs/>
        </w:rPr>
        <w:t>.</w:t>
      </w:r>
      <w:r w:rsidRPr="00A92011">
        <w:rPr>
          <w:rFonts w:asciiTheme="minorHAnsi" w:hAnsiTheme="minorHAnsi"/>
          <w:b/>
          <w:bCs/>
        </w:rPr>
        <w:t xml:space="preserve"> </w:t>
      </w:r>
    </w:p>
    <w:p w:rsidR="00205DA3" w:rsidRPr="0024594A" w:rsidRDefault="00E01559" w:rsidP="00205DA3">
      <w:pPr>
        <w:jc w:val="center"/>
        <w:rPr>
          <w:b/>
          <w:bCs/>
          <w:sz w:val="40"/>
          <w:szCs w:val="40"/>
          <w:u w:val="double"/>
        </w:rPr>
      </w:pPr>
      <w:r>
        <w:rPr>
          <w:b/>
          <w:bCs/>
          <w:sz w:val="40"/>
          <w:szCs w:val="40"/>
          <w:u w:val="double"/>
        </w:rPr>
        <w:lastRenderedPageBreak/>
        <w:t>Les te</w:t>
      </w:r>
      <w:r w:rsidR="00205DA3" w:rsidRPr="0024594A">
        <w:rPr>
          <w:b/>
          <w:bCs/>
          <w:sz w:val="40"/>
          <w:szCs w:val="40"/>
          <w:u w:val="double"/>
        </w:rPr>
        <w:t>sticules</w:t>
      </w:r>
    </w:p>
    <w:p w:rsidR="00205DA3" w:rsidRPr="00205DA3" w:rsidRDefault="00205DA3" w:rsidP="00205DA3">
      <w:pPr>
        <w:pStyle w:val="Default"/>
        <w:jc w:val="center"/>
        <w:rPr>
          <w:rFonts w:asciiTheme="minorHAnsi" w:hAnsiTheme="minorHAnsi"/>
          <w:b/>
          <w:bCs/>
        </w:rPr>
      </w:pPr>
    </w:p>
    <w:p w:rsidR="00954E5E" w:rsidRPr="00C82EAD" w:rsidRDefault="00205DA3" w:rsidP="00C82EA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I-</w:t>
      </w:r>
      <w:r w:rsidRPr="0024594A">
        <w:rPr>
          <w:b/>
          <w:bCs/>
          <w:sz w:val="24"/>
          <w:szCs w:val="24"/>
          <w:u w:val="single"/>
        </w:rPr>
        <w:t>Généralités :</w:t>
      </w:r>
      <w:r>
        <w:rPr>
          <w:sz w:val="24"/>
          <w:szCs w:val="24"/>
        </w:rPr>
        <w:t xml:space="preserve"> </w:t>
      </w:r>
    </w:p>
    <w:p w:rsidR="0024594A" w:rsidRDefault="0024594A" w:rsidP="0024594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24594A">
        <w:rPr>
          <w:sz w:val="24"/>
          <w:szCs w:val="24"/>
        </w:rPr>
        <w:t>Chez l’homme adulte les testicules se présentent comme des organes ovoïdes, situés</w:t>
      </w:r>
      <w:r w:rsidR="000C4049">
        <w:rPr>
          <w:sz w:val="24"/>
          <w:szCs w:val="24"/>
        </w:rPr>
        <w:t xml:space="preserve">                    </w:t>
      </w:r>
      <w:r w:rsidRPr="0024594A">
        <w:rPr>
          <w:sz w:val="24"/>
          <w:szCs w:val="24"/>
        </w:rPr>
        <w:t xml:space="preserve"> dans les bourses et entourés par la membrane vaginale</w:t>
      </w:r>
      <w:r w:rsidR="00E81DB5">
        <w:rPr>
          <w:sz w:val="24"/>
          <w:szCs w:val="24"/>
        </w:rPr>
        <w:t>.</w:t>
      </w:r>
    </w:p>
    <w:p w:rsidR="00E81DB5" w:rsidRDefault="00E81DB5" w:rsidP="0024594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Ils mesurent </w:t>
      </w:r>
      <w:r w:rsidRPr="000D6CE9">
        <w:rPr>
          <w:b/>
          <w:bCs/>
          <w:sz w:val="24"/>
          <w:szCs w:val="24"/>
        </w:rPr>
        <w:t>4.5 cm</w:t>
      </w:r>
      <w:r>
        <w:rPr>
          <w:sz w:val="24"/>
          <w:szCs w:val="24"/>
        </w:rPr>
        <w:t xml:space="preserve"> sur </w:t>
      </w:r>
      <w:r w:rsidRPr="000D6CE9">
        <w:rPr>
          <w:b/>
          <w:bCs/>
          <w:sz w:val="24"/>
          <w:szCs w:val="24"/>
        </w:rPr>
        <w:t>2.5 cm</w:t>
      </w:r>
      <w:r>
        <w:rPr>
          <w:sz w:val="24"/>
          <w:szCs w:val="24"/>
        </w:rPr>
        <w:t xml:space="preserve"> en moyenne.</w:t>
      </w:r>
    </w:p>
    <w:p w:rsidR="00E81DB5" w:rsidRDefault="00E81DB5" w:rsidP="0024594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Les bords </w:t>
      </w:r>
      <w:r w:rsidR="00BB3CC2" w:rsidRPr="00F24F98">
        <w:rPr>
          <w:sz w:val="24"/>
          <w:szCs w:val="24"/>
        </w:rPr>
        <w:t>supérieurs</w:t>
      </w:r>
      <w:r w:rsidRPr="00F24F98">
        <w:rPr>
          <w:sz w:val="24"/>
          <w:szCs w:val="24"/>
        </w:rPr>
        <w:t xml:space="preserve"> et </w:t>
      </w:r>
      <w:r w:rsidR="00BB3CC2" w:rsidRPr="00F24F98">
        <w:rPr>
          <w:sz w:val="24"/>
          <w:szCs w:val="24"/>
        </w:rPr>
        <w:t>postérieurs</w:t>
      </w:r>
      <w:r>
        <w:rPr>
          <w:sz w:val="24"/>
          <w:szCs w:val="24"/>
        </w:rPr>
        <w:t xml:space="preserve"> sont coiffés par l’épididyme qui</w:t>
      </w:r>
      <w:r w:rsidR="00BB3CC2">
        <w:rPr>
          <w:sz w:val="24"/>
          <w:szCs w:val="24"/>
        </w:rPr>
        <w:t xml:space="preserve"> continue par le canal déférent.</w:t>
      </w:r>
    </w:p>
    <w:p w:rsidR="00BB3CC2" w:rsidRDefault="00BB3CC2" w:rsidP="0024594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leur pole inferieur, les testicules sont fixés au scrotum par des éléments fibreux.</w:t>
      </w:r>
    </w:p>
    <w:p w:rsidR="00A07FC5" w:rsidRDefault="00A07FC5" w:rsidP="0024594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Chez l’individu pubère, le testicule est une glande douée d’une double fonction :</w:t>
      </w:r>
    </w:p>
    <w:p w:rsidR="00787D6D" w:rsidRDefault="00787D6D" w:rsidP="00787D6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787D6D">
        <w:rPr>
          <w:sz w:val="24"/>
          <w:szCs w:val="24"/>
        </w:rPr>
        <w:t xml:space="preserve">Une fonction exocrine dont le produit final est représenté par les gamètes males ou </w:t>
      </w:r>
      <w:r w:rsidR="00205DA3" w:rsidRPr="00787D6D">
        <w:rPr>
          <w:sz w:val="24"/>
          <w:szCs w:val="24"/>
        </w:rPr>
        <w:t>spermatozoïdes</w:t>
      </w:r>
      <w:r w:rsidR="00294E9E">
        <w:rPr>
          <w:sz w:val="24"/>
          <w:szCs w:val="24"/>
        </w:rPr>
        <w:t xml:space="preserve"> (</w:t>
      </w:r>
      <w:r w:rsidR="00294E9E" w:rsidRPr="00E037F1">
        <w:rPr>
          <w:b/>
          <w:bCs/>
          <w:sz w:val="24"/>
          <w:szCs w:val="24"/>
        </w:rPr>
        <w:t>SPZ</w:t>
      </w:r>
      <w:r w:rsidR="00294E9E">
        <w:rPr>
          <w:sz w:val="24"/>
          <w:szCs w:val="24"/>
        </w:rPr>
        <w:t>)</w:t>
      </w:r>
      <w:r w:rsidR="00C82EAD">
        <w:rPr>
          <w:sz w:val="24"/>
          <w:szCs w:val="24"/>
        </w:rPr>
        <w:t xml:space="preserve"> </w:t>
      </w:r>
      <w:r w:rsidR="00C82EAD" w:rsidRPr="00C82EAD">
        <w:rPr>
          <w:rFonts w:cs="BookAntiqua"/>
          <w:sz w:val="24"/>
          <w:szCs w:val="24"/>
        </w:rPr>
        <w:t>assurée par les tubes séminifères</w:t>
      </w:r>
      <w:r w:rsidR="00C82EAD">
        <w:rPr>
          <w:rFonts w:cs="BookAntiqua"/>
          <w:sz w:val="24"/>
          <w:szCs w:val="24"/>
        </w:rPr>
        <w:t>.</w:t>
      </w:r>
    </w:p>
    <w:p w:rsidR="00787D6D" w:rsidRDefault="00787D6D" w:rsidP="00787D6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787D6D">
        <w:rPr>
          <w:sz w:val="24"/>
          <w:szCs w:val="24"/>
        </w:rPr>
        <w:t>Une fonction e</w:t>
      </w:r>
      <w:r>
        <w:rPr>
          <w:sz w:val="24"/>
          <w:szCs w:val="24"/>
        </w:rPr>
        <w:t>ndo</w:t>
      </w:r>
      <w:r w:rsidRPr="00787D6D">
        <w:rPr>
          <w:sz w:val="24"/>
          <w:szCs w:val="24"/>
        </w:rPr>
        <w:t>crine</w:t>
      </w:r>
      <w:r>
        <w:rPr>
          <w:sz w:val="24"/>
          <w:szCs w:val="24"/>
        </w:rPr>
        <w:t xml:space="preserve"> consi</w:t>
      </w:r>
      <w:r w:rsidR="008752E1">
        <w:rPr>
          <w:sz w:val="24"/>
          <w:szCs w:val="24"/>
        </w:rPr>
        <w:t>ste en l’élaboration d’une  hormone testiculaire</w:t>
      </w:r>
      <w:r w:rsidR="00C82EAD">
        <w:rPr>
          <w:sz w:val="24"/>
          <w:szCs w:val="24"/>
        </w:rPr>
        <w:t xml:space="preserve"> </w:t>
      </w:r>
      <w:r w:rsidR="00225D3F">
        <w:rPr>
          <w:sz w:val="24"/>
          <w:szCs w:val="24"/>
        </w:rPr>
        <w:t xml:space="preserve"> </w:t>
      </w:r>
      <w:r w:rsidR="00C82EAD" w:rsidRPr="00C82EAD">
        <w:rPr>
          <w:rFonts w:cs="BookAntiqua"/>
          <w:sz w:val="24"/>
          <w:szCs w:val="24"/>
        </w:rPr>
        <w:t>par le tissu interstitiel</w:t>
      </w:r>
      <w:r w:rsidRPr="00C82EAD">
        <w:rPr>
          <w:sz w:val="24"/>
          <w:szCs w:val="24"/>
        </w:rPr>
        <w:t>.</w:t>
      </w:r>
    </w:p>
    <w:p w:rsidR="00461ABF" w:rsidRDefault="00461ABF" w:rsidP="00461ABF">
      <w:pPr>
        <w:pStyle w:val="Paragraphedeliste"/>
        <w:rPr>
          <w:sz w:val="24"/>
          <w:szCs w:val="24"/>
        </w:rPr>
      </w:pPr>
    </w:p>
    <w:p w:rsidR="00294E9E" w:rsidRDefault="00461ABF" w:rsidP="00461ABF">
      <w:pPr>
        <w:pStyle w:val="Paragraphedeliste"/>
        <w:rPr>
          <w:sz w:val="24"/>
          <w:szCs w:val="24"/>
        </w:rPr>
      </w:pPr>
      <w:r w:rsidRPr="00461ABF">
        <w:rPr>
          <w:noProof/>
          <w:sz w:val="24"/>
          <w:szCs w:val="24"/>
          <w:lang w:eastAsia="fr-FR"/>
        </w:rPr>
        <w:drawing>
          <wp:inline distT="0" distB="0" distL="0" distR="0">
            <wp:extent cx="2143125" cy="2143125"/>
            <wp:effectExtent l="57150" t="19050" r="123825" b="85725"/>
            <wp:docPr id="2" name="Image 1" descr="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Image 6" descr="34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3F29">
        <w:rPr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78.65pt;margin-top:1.95pt;width:201.75pt;height:151.5pt;z-index:251659264;mso-position-horizontal-relative:text;mso-position-vertical-relative:text">
            <v:textbox>
              <w:txbxContent>
                <w:p w:rsidR="00294E9E" w:rsidRDefault="00294E9E" w:rsidP="00294E9E">
                  <w:r w:rsidRPr="00294E9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71163" cy="1838325"/>
                        <wp:effectExtent l="19050" t="0" r="0" b="0"/>
                        <wp:docPr id="7" name="Image 2" descr="C:\Documents and Settings\CSA INFORMATIQUE\Mes documents\Mes images\TES\MENSURAT.b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7" name="Picture 6" descr="C:\Documents and Settings\CSA INFORMATIQUE\Mes documents\Mes images\TES\MENSURAT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9820" cy="1837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4E9E" w:rsidRDefault="00294E9E" w:rsidP="00294E9E">
      <w:pPr>
        <w:pStyle w:val="Paragraphedeliste"/>
        <w:rPr>
          <w:sz w:val="24"/>
          <w:szCs w:val="24"/>
        </w:rPr>
      </w:pPr>
    </w:p>
    <w:p w:rsidR="00294E9E" w:rsidRPr="00294E9E" w:rsidRDefault="00294E9E" w:rsidP="00294E9E">
      <w:pPr>
        <w:pStyle w:val="Paragraphedeliste"/>
        <w:jc w:val="center"/>
        <w:rPr>
          <w:b/>
          <w:bCs/>
          <w:sz w:val="24"/>
          <w:szCs w:val="24"/>
        </w:rPr>
      </w:pPr>
      <w:r w:rsidRPr="00294E9E">
        <w:rPr>
          <w:b/>
          <w:bCs/>
          <w:sz w:val="24"/>
          <w:szCs w:val="24"/>
        </w:rPr>
        <w:t>Fig 02 : Aspect général des testicules et leurs mensurations.</w:t>
      </w:r>
    </w:p>
    <w:p w:rsidR="00954E5E" w:rsidRPr="00294E9E" w:rsidRDefault="00C23F29" w:rsidP="00954E5E">
      <w:pPr>
        <w:rPr>
          <w:b/>
          <w:bCs/>
          <w:sz w:val="24"/>
          <w:szCs w:val="24"/>
          <w:u w:val="single"/>
        </w:rPr>
      </w:pPr>
      <w:r w:rsidRPr="00C23F29">
        <w:rPr>
          <w:b/>
          <w:bCs/>
          <w:noProof/>
          <w:sz w:val="24"/>
          <w:szCs w:val="24"/>
          <w:lang w:eastAsia="fr-FR"/>
        </w:rPr>
        <w:pict>
          <v:shape id="_x0000_s1032" type="#_x0000_t202" style="position:absolute;margin-left:267.4pt;margin-top:15.95pt;width:213pt;height:215.25pt;z-index:251661312" stroked="f">
            <v:textbox>
              <w:txbxContent>
                <w:p w:rsidR="00AA3DE1" w:rsidRDefault="00AA3DE1" w:rsidP="00AA3DE1">
                  <w:r w:rsidRPr="00AA3DE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9325" cy="2590800"/>
                        <wp:effectExtent l="57150" t="19050" r="123825" b="76200"/>
                        <wp:docPr id="8" name="Imag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590800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3F29">
        <w:rPr>
          <w:b/>
          <w:bCs/>
          <w:noProof/>
          <w:sz w:val="24"/>
          <w:szCs w:val="24"/>
          <w:lang w:eastAsia="fr-FR"/>
        </w:rPr>
        <w:pict>
          <v:shape id="_x0000_s1031" type="#_x0000_t202" style="position:absolute;margin-left:-7.85pt;margin-top:15.95pt;width:282pt;height:241.5pt;z-index:251660288" stroked="f">
            <v:textbox>
              <w:txbxContent>
                <w:p w:rsidR="00294E9E" w:rsidRPr="00CB36A5" w:rsidRDefault="00AA3DE1" w:rsidP="00294E9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BookAntiqua"/>
                      <w:sz w:val="24"/>
                      <w:szCs w:val="24"/>
                    </w:rPr>
                  </w:pPr>
                  <w:r>
                    <w:rPr>
                      <w:rFonts w:cs="BookAntiqua"/>
                      <w:sz w:val="24"/>
                      <w:szCs w:val="24"/>
                    </w:rPr>
                    <w:t>-</w:t>
                  </w:r>
                  <w:r w:rsidR="00294E9E">
                    <w:rPr>
                      <w:rFonts w:cs="BookAntiqua"/>
                      <w:sz w:val="24"/>
                      <w:szCs w:val="24"/>
                    </w:rPr>
                    <w:t>Ils s</w:t>
                  </w:r>
                  <w:r w:rsidR="00294E9E" w:rsidRPr="00205DA3">
                    <w:rPr>
                      <w:rFonts w:cs="BookAntiqua"/>
                      <w:sz w:val="24"/>
                      <w:szCs w:val="24"/>
                    </w:rPr>
                    <w:t>e développent dans la paroi dorsale de la cavité péritonéale</w:t>
                  </w:r>
                  <w:r w:rsidR="00294E9E">
                    <w:rPr>
                      <w:rFonts w:cs="BookAntiqua"/>
                      <w:sz w:val="24"/>
                      <w:szCs w:val="24"/>
                    </w:rPr>
                    <w:t>, ensuite ils m</w:t>
                  </w:r>
                  <w:r w:rsidR="00294E9E" w:rsidRPr="00205DA3">
                    <w:rPr>
                      <w:rFonts w:cs="BookAntiqua"/>
                      <w:sz w:val="24"/>
                      <w:szCs w:val="24"/>
                    </w:rPr>
                    <w:t>igrent vers le canal inguinal pour se loger dans le scrotum entre le</w:t>
                  </w:r>
                  <w:r w:rsidR="00294E9E">
                    <w:rPr>
                      <w:rFonts w:cs="BookAntiqua"/>
                      <w:sz w:val="24"/>
                      <w:szCs w:val="24"/>
                    </w:rPr>
                    <w:t xml:space="preserve"> 5</w:t>
                  </w:r>
                  <w:r w:rsidR="00294E9E" w:rsidRPr="006A7715">
                    <w:rPr>
                      <w:rFonts w:cs="BookAntiqua"/>
                      <w:sz w:val="24"/>
                      <w:szCs w:val="24"/>
                      <w:vertAlign w:val="superscript"/>
                    </w:rPr>
                    <w:t>ème</w:t>
                  </w:r>
                  <w:r w:rsidR="00294E9E">
                    <w:rPr>
                      <w:rFonts w:cs="BookAntiqua"/>
                      <w:sz w:val="24"/>
                      <w:szCs w:val="24"/>
                    </w:rPr>
                    <w:t xml:space="preserve">  et 6</w:t>
                  </w:r>
                  <w:r w:rsidR="00294E9E" w:rsidRPr="006A7715">
                    <w:rPr>
                      <w:rFonts w:cs="BookAntiqua"/>
                      <w:sz w:val="24"/>
                      <w:szCs w:val="24"/>
                      <w:vertAlign w:val="superscript"/>
                    </w:rPr>
                    <w:t>ème</w:t>
                  </w:r>
                  <w:r w:rsidR="00294E9E">
                    <w:rPr>
                      <w:rFonts w:cs="BookAntiqua"/>
                      <w:sz w:val="24"/>
                      <w:szCs w:val="24"/>
                    </w:rPr>
                    <w:t xml:space="preserve"> </w:t>
                  </w:r>
                  <w:r w:rsidR="00294E9E" w:rsidRPr="00205DA3">
                    <w:rPr>
                      <w:rFonts w:cs="BookAntiqua"/>
                      <w:sz w:val="24"/>
                      <w:szCs w:val="24"/>
                    </w:rPr>
                    <w:t xml:space="preserve"> mois de la vi</w:t>
                  </w:r>
                  <w:r w:rsidR="00294E9E">
                    <w:rPr>
                      <w:rFonts w:cs="BookAntiqua"/>
                      <w:sz w:val="24"/>
                      <w:szCs w:val="24"/>
                    </w:rPr>
                    <w:t xml:space="preserve">e </w:t>
                  </w:r>
                  <w:r w:rsidR="00294E9E" w:rsidRPr="00205DA3">
                    <w:rPr>
                      <w:rFonts w:cs="BookAntiqua"/>
                      <w:sz w:val="24"/>
                      <w:szCs w:val="24"/>
                    </w:rPr>
                    <w:t>intra utérine</w:t>
                  </w:r>
                  <w:r w:rsidR="00294E9E">
                    <w:rPr>
                      <w:rFonts w:cs="BookAntiqua"/>
                      <w:sz w:val="24"/>
                      <w:szCs w:val="24"/>
                    </w:rPr>
                    <w:t>.</w:t>
                  </w:r>
                </w:p>
                <w:p w:rsidR="00294E9E" w:rsidRDefault="00294E9E" w:rsidP="00294E9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 w:rsidRPr="00225D3F">
                    <w:rPr>
                      <w:sz w:val="24"/>
                      <w:szCs w:val="24"/>
                    </w:rPr>
                    <w:t>A la naissance, les testicules doivent normalement être en position intra-scrotale : toute anomalie de la descente testiculaire, aboutissant au fait que les testicules restent en position intra-abdominale ou au niveau du canal inguinal,</w:t>
                  </w:r>
                  <w:r>
                    <w:rPr>
                      <w:sz w:val="24"/>
                      <w:szCs w:val="24"/>
                    </w:rPr>
                    <w:t xml:space="preserve"> constitue une cryptorchidie (gonade cachée</w:t>
                  </w:r>
                  <w:r w:rsidRPr="00225D3F">
                    <w:rPr>
                      <w:sz w:val="24"/>
                      <w:szCs w:val="24"/>
                    </w:rPr>
                    <w:t>) qui peut être uni ou bilatérale.</w:t>
                  </w:r>
                </w:p>
                <w:p w:rsidR="00AA3DE1" w:rsidRDefault="00AA3DE1" w:rsidP="00294E9E">
                  <w:pPr>
                    <w:rPr>
                      <w:sz w:val="24"/>
                      <w:szCs w:val="24"/>
                    </w:rPr>
                  </w:pPr>
                </w:p>
                <w:p w:rsidR="00AA3DE1" w:rsidRPr="00AA3DE1" w:rsidRDefault="00AA3DE1" w:rsidP="00294E9E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</w:t>
                  </w:r>
                  <w:r w:rsidRPr="00AA3DE1">
                    <w:rPr>
                      <w:b/>
                      <w:bCs/>
                      <w:sz w:val="24"/>
                      <w:szCs w:val="24"/>
                    </w:rPr>
                    <w:t>Fig 03 : Migration testiculaire.</w:t>
                  </w:r>
                </w:p>
                <w:p w:rsidR="00294E9E" w:rsidRDefault="00294E9E" w:rsidP="00294E9E">
                  <w:pPr>
                    <w:rPr>
                      <w:sz w:val="24"/>
                      <w:szCs w:val="24"/>
                    </w:rPr>
                  </w:pPr>
                </w:p>
                <w:p w:rsidR="00294E9E" w:rsidRDefault="00294E9E"/>
              </w:txbxContent>
            </v:textbox>
          </v:shape>
        </w:pict>
      </w:r>
      <w:r w:rsidR="00954E5E" w:rsidRPr="00294E9E">
        <w:rPr>
          <w:b/>
          <w:bCs/>
          <w:sz w:val="24"/>
          <w:szCs w:val="24"/>
        </w:rPr>
        <w:t>II-</w:t>
      </w:r>
      <w:r w:rsidR="00954E5E" w:rsidRPr="00294E9E">
        <w:rPr>
          <w:b/>
          <w:bCs/>
          <w:sz w:val="24"/>
          <w:szCs w:val="24"/>
          <w:u w:val="single"/>
        </w:rPr>
        <w:t>Embryologie :</w:t>
      </w:r>
    </w:p>
    <w:p w:rsidR="00294E9E" w:rsidRDefault="00294E9E" w:rsidP="00294E9E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94E9E" w:rsidRDefault="00294E9E" w:rsidP="00954E5E">
      <w:pPr>
        <w:rPr>
          <w:sz w:val="24"/>
          <w:szCs w:val="24"/>
        </w:rPr>
      </w:pPr>
    </w:p>
    <w:p w:rsidR="00294E9E" w:rsidRDefault="00294E9E" w:rsidP="00954E5E">
      <w:pPr>
        <w:rPr>
          <w:sz w:val="24"/>
          <w:szCs w:val="24"/>
        </w:rPr>
      </w:pPr>
    </w:p>
    <w:p w:rsidR="00294E9E" w:rsidRDefault="00294E9E" w:rsidP="00954E5E">
      <w:pPr>
        <w:rPr>
          <w:sz w:val="24"/>
          <w:szCs w:val="24"/>
        </w:rPr>
      </w:pPr>
    </w:p>
    <w:p w:rsidR="00294E9E" w:rsidRDefault="00294E9E" w:rsidP="00490BBF">
      <w:pPr>
        <w:jc w:val="center"/>
        <w:rPr>
          <w:noProof/>
          <w:sz w:val="24"/>
          <w:szCs w:val="24"/>
          <w:lang w:eastAsia="fr-FR"/>
        </w:rPr>
      </w:pPr>
    </w:p>
    <w:p w:rsidR="00294E9E" w:rsidRDefault="00294E9E" w:rsidP="00490BBF">
      <w:pPr>
        <w:jc w:val="center"/>
        <w:rPr>
          <w:noProof/>
          <w:sz w:val="24"/>
          <w:szCs w:val="24"/>
          <w:lang w:eastAsia="fr-FR"/>
        </w:rPr>
      </w:pPr>
    </w:p>
    <w:p w:rsidR="00294E9E" w:rsidRDefault="00294E9E" w:rsidP="00490BBF">
      <w:pPr>
        <w:jc w:val="center"/>
        <w:rPr>
          <w:noProof/>
          <w:sz w:val="24"/>
          <w:szCs w:val="24"/>
          <w:lang w:eastAsia="fr-FR"/>
        </w:rPr>
      </w:pPr>
    </w:p>
    <w:p w:rsidR="00294E9E" w:rsidRDefault="00AA3DE1" w:rsidP="00AA3DE1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Fig 03</w:t>
      </w:r>
    </w:p>
    <w:p w:rsidR="00103406" w:rsidRDefault="00103406" w:rsidP="00103406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 w:rsidRPr="005C2639">
        <w:rPr>
          <w:rFonts w:cstheme="minorHAnsi"/>
          <w:b/>
          <w:bCs/>
          <w:color w:val="000000" w:themeColor="text1"/>
          <w:sz w:val="24"/>
          <w:szCs w:val="24"/>
        </w:rPr>
        <w:t>III-</w:t>
      </w:r>
      <w:r w:rsidRPr="005C2639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Structure histologique</w:t>
      </w:r>
      <w:r>
        <w:rPr>
          <w:rFonts w:cstheme="minorHAnsi"/>
          <w:b/>
          <w:bCs/>
          <w:color w:val="000000" w:themeColor="text1"/>
          <w:sz w:val="24"/>
          <w:szCs w:val="24"/>
          <w:u w:val="single"/>
        </w:rPr>
        <w:t> :</w:t>
      </w:r>
    </w:p>
    <w:p w:rsidR="00103406" w:rsidRDefault="00103406" w:rsidP="00103406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 w:rsidRPr="005C2639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III-</w:t>
      </w:r>
      <w:r w:rsidRPr="005C2639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Structure histologique</w:t>
      </w:r>
      <w:r>
        <w:rPr>
          <w:rFonts w:cstheme="minorHAnsi"/>
          <w:b/>
          <w:bCs/>
          <w:color w:val="000000" w:themeColor="text1"/>
          <w:sz w:val="24"/>
          <w:szCs w:val="24"/>
          <w:u w:val="single"/>
        </w:rPr>
        <w:t> :</w:t>
      </w:r>
    </w:p>
    <w:p w:rsidR="00CF5B09" w:rsidRPr="00461ABF" w:rsidRDefault="00461ABF" w:rsidP="00461ABF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461ABF">
        <w:rPr>
          <w:rFonts w:cstheme="minorHAnsi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3605213" cy="3257550"/>
            <wp:effectExtent l="57150" t="19050" r="109537" b="76200"/>
            <wp:docPr id="4" name="Image 3" descr="G:\TES\TESC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:\TES\TESCT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13" cy="32575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5B09" w:rsidRPr="00632B52" w:rsidRDefault="00103406" w:rsidP="0010340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 04</w:t>
      </w:r>
      <w:r w:rsidR="00CF5B09" w:rsidRPr="00632B52">
        <w:rPr>
          <w:b/>
          <w:bCs/>
          <w:sz w:val="24"/>
          <w:szCs w:val="24"/>
        </w:rPr>
        <w:t xml:space="preserve"> :</w:t>
      </w:r>
      <w:r w:rsidR="007F1F3B">
        <w:rPr>
          <w:b/>
          <w:bCs/>
          <w:sz w:val="24"/>
          <w:szCs w:val="24"/>
        </w:rPr>
        <w:t xml:space="preserve"> Schéma d’une coupe sagittale du</w:t>
      </w:r>
      <w:r w:rsidR="00CF5B09" w:rsidRPr="00632B52">
        <w:rPr>
          <w:b/>
          <w:bCs/>
          <w:sz w:val="24"/>
          <w:szCs w:val="24"/>
        </w:rPr>
        <w:t xml:space="preserve"> testicule et d</w:t>
      </w:r>
      <w:r w:rsidR="007F1F3B">
        <w:rPr>
          <w:b/>
          <w:bCs/>
          <w:sz w:val="24"/>
          <w:szCs w:val="24"/>
        </w:rPr>
        <w:t>e l</w:t>
      </w:r>
      <w:r w:rsidR="00CF5B09" w:rsidRPr="00632B52">
        <w:rPr>
          <w:b/>
          <w:bCs/>
          <w:sz w:val="24"/>
          <w:szCs w:val="24"/>
        </w:rPr>
        <w:t>’épididyme</w:t>
      </w:r>
      <w:r w:rsidR="007F1F3B">
        <w:rPr>
          <w:b/>
          <w:bCs/>
          <w:sz w:val="24"/>
          <w:szCs w:val="24"/>
        </w:rPr>
        <w:t>.</w:t>
      </w:r>
    </w:p>
    <w:p w:rsidR="00490BBF" w:rsidRPr="000D6CE9" w:rsidRDefault="00490BBF" w:rsidP="00490BB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A</w:t>
      </w:r>
      <w:r w:rsidRPr="000D6CE9">
        <w:rPr>
          <w:b/>
          <w:bCs/>
          <w:sz w:val="24"/>
          <w:szCs w:val="24"/>
        </w:rPr>
        <w:t>-</w:t>
      </w:r>
      <w:r w:rsidRPr="000D6CE9">
        <w:rPr>
          <w:b/>
          <w:bCs/>
          <w:sz w:val="24"/>
          <w:szCs w:val="24"/>
          <w:u w:val="single"/>
        </w:rPr>
        <w:t xml:space="preserve">L’albuginée testiculaire : </w:t>
      </w:r>
    </w:p>
    <w:p w:rsidR="00A92011" w:rsidRDefault="00490BBF" w:rsidP="006717F4">
      <w:pPr>
        <w:pStyle w:val="Paragraphedeliste"/>
        <w:numPr>
          <w:ilvl w:val="0"/>
          <w:numId w:val="18"/>
        </w:numPr>
        <w:rPr>
          <w:sz w:val="24"/>
          <w:szCs w:val="24"/>
        </w:rPr>
      </w:pPr>
      <w:r w:rsidRPr="00A92011">
        <w:rPr>
          <w:sz w:val="24"/>
          <w:szCs w:val="24"/>
        </w:rPr>
        <w:t>Le  testicule est entouré par une capsule conjonctive</w:t>
      </w:r>
      <w:r w:rsidRPr="00614F4B">
        <w:t xml:space="preserve"> </w:t>
      </w:r>
      <w:r w:rsidRPr="00A92011">
        <w:rPr>
          <w:sz w:val="24"/>
          <w:szCs w:val="24"/>
        </w:rPr>
        <w:t xml:space="preserve"> épaisse et résistante, de couleur blanche, parcourue par des vaissea</w:t>
      </w:r>
      <w:r w:rsidR="006717F4">
        <w:rPr>
          <w:sz w:val="24"/>
          <w:szCs w:val="24"/>
        </w:rPr>
        <w:t>ux sanguins, des nerfs et des lymphatiques</w:t>
      </w:r>
      <w:r w:rsidRPr="00A92011">
        <w:rPr>
          <w:sz w:val="24"/>
          <w:szCs w:val="24"/>
        </w:rPr>
        <w:t xml:space="preserve">, </w:t>
      </w:r>
      <w:r w:rsidR="00497794">
        <w:rPr>
          <w:sz w:val="24"/>
          <w:szCs w:val="24"/>
        </w:rPr>
        <w:t xml:space="preserve">elle est </w:t>
      </w:r>
      <w:r w:rsidRPr="00A92011">
        <w:rPr>
          <w:sz w:val="24"/>
          <w:szCs w:val="24"/>
        </w:rPr>
        <w:t xml:space="preserve">appelée : </w:t>
      </w:r>
      <w:r w:rsidRPr="00A92011">
        <w:rPr>
          <w:b/>
          <w:bCs/>
          <w:sz w:val="24"/>
          <w:szCs w:val="24"/>
        </w:rPr>
        <w:t>albuginée</w:t>
      </w:r>
      <w:r w:rsidRPr="00A92011">
        <w:rPr>
          <w:sz w:val="24"/>
          <w:szCs w:val="24"/>
        </w:rPr>
        <w:t>.</w:t>
      </w:r>
    </w:p>
    <w:p w:rsidR="00A92011" w:rsidRDefault="00490BBF" w:rsidP="00A92011">
      <w:pPr>
        <w:pStyle w:val="Paragraphedeliste"/>
        <w:numPr>
          <w:ilvl w:val="0"/>
          <w:numId w:val="18"/>
        </w:numPr>
        <w:rPr>
          <w:sz w:val="24"/>
          <w:szCs w:val="24"/>
        </w:rPr>
      </w:pPr>
      <w:r w:rsidRPr="00A92011">
        <w:rPr>
          <w:sz w:val="24"/>
          <w:szCs w:val="24"/>
        </w:rPr>
        <w:t>Elle est formée par des faisceaux de fibres collagènes, peu extensibles.</w:t>
      </w:r>
    </w:p>
    <w:p w:rsidR="00A92011" w:rsidRDefault="00490BBF" w:rsidP="00A92011">
      <w:pPr>
        <w:pStyle w:val="Paragraphedeliste"/>
        <w:numPr>
          <w:ilvl w:val="0"/>
          <w:numId w:val="18"/>
        </w:numPr>
        <w:rPr>
          <w:sz w:val="24"/>
          <w:szCs w:val="24"/>
        </w:rPr>
      </w:pPr>
      <w:r w:rsidRPr="00A92011">
        <w:rPr>
          <w:sz w:val="24"/>
          <w:szCs w:val="24"/>
        </w:rPr>
        <w:t xml:space="preserve">Dans la portion en rapport avec l’épididyme, l’albuginée est épaissie et forme un noyau fibreux : </w:t>
      </w:r>
      <w:r w:rsidR="005D6452">
        <w:rPr>
          <w:b/>
          <w:bCs/>
          <w:sz w:val="24"/>
          <w:szCs w:val="24"/>
        </w:rPr>
        <w:t xml:space="preserve">le corps de </w:t>
      </w:r>
      <w:r w:rsidRPr="00A92011">
        <w:rPr>
          <w:b/>
          <w:bCs/>
          <w:sz w:val="24"/>
          <w:szCs w:val="24"/>
        </w:rPr>
        <w:t>Highmore</w:t>
      </w:r>
      <w:r w:rsidR="007B5754">
        <w:rPr>
          <w:sz w:val="24"/>
          <w:szCs w:val="24"/>
        </w:rPr>
        <w:t xml:space="preserve"> (prisme triangulaire enfoncé dans le parenchyme testiculaire) perforé par des canaux</w:t>
      </w:r>
      <w:r w:rsidR="00841104">
        <w:rPr>
          <w:sz w:val="24"/>
          <w:szCs w:val="24"/>
        </w:rPr>
        <w:t> :</w:t>
      </w:r>
      <w:r w:rsidR="007B5754">
        <w:rPr>
          <w:sz w:val="24"/>
          <w:szCs w:val="24"/>
        </w:rPr>
        <w:t xml:space="preserve"> </w:t>
      </w:r>
      <w:r w:rsidR="007B5754" w:rsidRPr="00841104">
        <w:rPr>
          <w:b/>
          <w:bCs/>
          <w:sz w:val="24"/>
          <w:szCs w:val="24"/>
        </w:rPr>
        <w:t>rete testis.</w:t>
      </w:r>
    </w:p>
    <w:p w:rsidR="00461ABF" w:rsidRDefault="00490BBF" w:rsidP="00A92011">
      <w:pPr>
        <w:pStyle w:val="Paragraphedeliste"/>
        <w:numPr>
          <w:ilvl w:val="0"/>
          <w:numId w:val="18"/>
        </w:numPr>
        <w:rPr>
          <w:sz w:val="24"/>
          <w:szCs w:val="24"/>
        </w:rPr>
      </w:pPr>
      <w:r w:rsidRPr="00A92011">
        <w:rPr>
          <w:sz w:val="24"/>
          <w:szCs w:val="24"/>
        </w:rPr>
        <w:t xml:space="preserve">Entre la surface de l’albuginée et le corps d’Highmore sont tendues des cloisons radiaires : </w:t>
      </w:r>
      <w:r w:rsidRPr="00A92011">
        <w:rPr>
          <w:b/>
          <w:bCs/>
          <w:sz w:val="24"/>
          <w:szCs w:val="24"/>
        </w:rPr>
        <w:t>les septa testis</w:t>
      </w:r>
      <w:r w:rsidRPr="00A92011">
        <w:rPr>
          <w:sz w:val="24"/>
          <w:szCs w:val="24"/>
        </w:rPr>
        <w:t>, qui délimitent 200 à 300</w:t>
      </w:r>
      <w:r w:rsidR="00C431FD">
        <w:rPr>
          <w:sz w:val="24"/>
          <w:szCs w:val="24"/>
        </w:rPr>
        <w:t xml:space="preserve"> lobules testiculaires.</w:t>
      </w:r>
    </w:p>
    <w:p w:rsidR="00490BBF" w:rsidRDefault="00C431FD" w:rsidP="00461ABF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1ABF" w:rsidRPr="00A92011" w:rsidRDefault="00461ABF" w:rsidP="00461ABF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461ABF">
        <w:rPr>
          <w:noProof/>
          <w:sz w:val="24"/>
          <w:szCs w:val="24"/>
          <w:lang w:eastAsia="fr-FR"/>
        </w:rPr>
        <w:drawing>
          <wp:inline distT="0" distB="0" distL="0" distR="0">
            <wp:extent cx="4429125" cy="1914525"/>
            <wp:effectExtent l="57150" t="19050" r="123825" b="85725"/>
            <wp:docPr id="15" name="Image 4" descr="G:\TES\AQS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7" descr="G:\TES\AQS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145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ABF" w:rsidRDefault="00461ABF" w:rsidP="00461ABF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Fig 0</w:t>
      </w:r>
      <w:r w:rsidR="00125530">
        <w:rPr>
          <w:rFonts w:cstheme="minorHAnsi"/>
          <w:b/>
          <w:bCs/>
          <w:color w:val="000000" w:themeColor="text1"/>
          <w:sz w:val="24"/>
          <w:szCs w:val="24"/>
        </w:rPr>
        <w:t>5</w:t>
      </w: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 : </w:t>
      </w:r>
      <w:r w:rsidR="00B67104">
        <w:rPr>
          <w:rFonts w:cstheme="minorHAnsi"/>
          <w:b/>
          <w:bCs/>
          <w:color w:val="000000" w:themeColor="text1"/>
          <w:sz w:val="24"/>
          <w:szCs w:val="24"/>
        </w:rPr>
        <w:t>Schéma d’un l</w:t>
      </w:r>
      <w:r>
        <w:rPr>
          <w:rFonts w:cstheme="minorHAnsi"/>
          <w:b/>
          <w:bCs/>
          <w:color w:val="000000" w:themeColor="text1"/>
          <w:sz w:val="24"/>
          <w:szCs w:val="24"/>
        </w:rPr>
        <w:t>obule testiculaire.</w:t>
      </w:r>
    </w:p>
    <w:p w:rsidR="00CF5B09" w:rsidRPr="005C2639" w:rsidRDefault="00490BBF" w:rsidP="0024594A">
      <w:pPr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B</w:t>
      </w:r>
      <w:r w:rsidR="004772C6" w:rsidRPr="004772C6">
        <w:rPr>
          <w:rFonts w:cstheme="minorHAnsi"/>
          <w:b/>
          <w:bCs/>
          <w:color w:val="000000" w:themeColor="text1"/>
          <w:sz w:val="24"/>
          <w:szCs w:val="24"/>
        </w:rPr>
        <w:t>-</w:t>
      </w:r>
      <w:r w:rsidR="004772C6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 L</w:t>
      </w:r>
      <w:r w:rsidR="005C2639" w:rsidRPr="005C2639">
        <w:rPr>
          <w:rFonts w:cstheme="minorHAnsi"/>
          <w:b/>
          <w:bCs/>
          <w:color w:val="000000" w:themeColor="text1"/>
          <w:sz w:val="24"/>
          <w:szCs w:val="24"/>
          <w:u w:val="single"/>
        </w:rPr>
        <w:t>es tubes séminifères</w:t>
      </w:r>
      <w:r w:rsidR="00F66246">
        <w:rPr>
          <w:rFonts w:cstheme="minorHAnsi"/>
          <w:b/>
          <w:bCs/>
          <w:color w:val="000000" w:themeColor="text1"/>
          <w:sz w:val="24"/>
          <w:szCs w:val="24"/>
          <w:u w:val="single"/>
        </w:rPr>
        <w:t> :</w:t>
      </w:r>
    </w:p>
    <w:p w:rsidR="00490BBF" w:rsidRDefault="00490BBF" w:rsidP="00490BBF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Chaque lobe contient 2 ou 3 tubes séminifères formant des anses contournées qui s’ouvrent à leurs 02 e</w:t>
      </w:r>
      <w:r w:rsidR="00C431FD">
        <w:rPr>
          <w:sz w:val="24"/>
          <w:szCs w:val="24"/>
        </w:rPr>
        <w:t>xtrémités dans les tubes droits qui viennent s’aboucher dans le rete testis.</w:t>
      </w:r>
    </w:p>
    <w:p w:rsidR="00497794" w:rsidRDefault="00490BBF" w:rsidP="00E037F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  <w:r>
        <w:rPr>
          <w:sz w:val="24"/>
          <w:szCs w:val="24"/>
        </w:rPr>
        <w:t xml:space="preserve">Les tubes séminifères mesurent </w:t>
      </w:r>
      <w:r w:rsidRPr="00371AB2">
        <w:rPr>
          <w:b/>
          <w:bCs/>
          <w:sz w:val="24"/>
          <w:szCs w:val="24"/>
        </w:rPr>
        <w:t>30 cm</w:t>
      </w:r>
      <w:r>
        <w:rPr>
          <w:sz w:val="24"/>
          <w:szCs w:val="24"/>
        </w:rPr>
        <w:t xml:space="preserve"> à </w:t>
      </w:r>
      <w:r w:rsidRPr="00371AB2">
        <w:rPr>
          <w:b/>
          <w:bCs/>
          <w:sz w:val="24"/>
          <w:szCs w:val="24"/>
        </w:rPr>
        <w:t>1.5 m</w:t>
      </w:r>
      <w:r>
        <w:rPr>
          <w:sz w:val="24"/>
          <w:szCs w:val="24"/>
        </w:rPr>
        <w:t xml:space="preserve"> de long pour un diamètre de </w:t>
      </w:r>
      <w:r w:rsidRPr="00371AB2">
        <w:rPr>
          <w:b/>
          <w:bCs/>
          <w:sz w:val="24"/>
          <w:szCs w:val="24"/>
        </w:rPr>
        <w:t>250</w:t>
      </w:r>
      <w:r>
        <w:rPr>
          <w:sz w:val="24"/>
          <w:szCs w:val="24"/>
        </w:rPr>
        <w:t xml:space="preserve"> à </w:t>
      </w:r>
      <w:r w:rsidRPr="00371AB2">
        <w:rPr>
          <w:b/>
          <w:bCs/>
          <w:sz w:val="24"/>
          <w:szCs w:val="24"/>
        </w:rPr>
        <w:t>400 µm</w:t>
      </w:r>
      <w:r>
        <w:rPr>
          <w:sz w:val="24"/>
          <w:szCs w:val="24"/>
        </w:rPr>
        <w:t xml:space="preserve">, ils ont </w:t>
      </w:r>
      <w:r w:rsidRPr="000B348E">
        <w:rPr>
          <w:sz w:val="24"/>
          <w:szCs w:val="24"/>
        </w:rPr>
        <w:t>donc un trajet très contourné</w:t>
      </w:r>
      <w:r>
        <w:rPr>
          <w:sz w:val="24"/>
          <w:szCs w:val="24"/>
        </w:rPr>
        <w:t>.</w:t>
      </w:r>
      <w:r w:rsidR="00497794" w:rsidRPr="00497794">
        <w:rPr>
          <w:rFonts w:cs="BookAntiqua"/>
          <w:sz w:val="24"/>
          <w:szCs w:val="24"/>
        </w:rPr>
        <w:t xml:space="preserve"> </w:t>
      </w:r>
    </w:p>
    <w:p w:rsidR="00490BBF" w:rsidRPr="005D6452" w:rsidRDefault="00202338" w:rsidP="005D645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  <w:r>
        <w:rPr>
          <w:rFonts w:cs="BookAntiqua"/>
          <w:sz w:val="24"/>
          <w:szCs w:val="24"/>
        </w:rPr>
        <w:t>Ils sont</w:t>
      </w:r>
      <w:r w:rsidR="009D5A6F">
        <w:rPr>
          <w:rFonts w:cs="BookAntiqua"/>
          <w:sz w:val="24"/>
          <w:szCs w:val="24"/>
        </w:rPr>
        <w:t xml:space="preserve"> centré par une lumière continue de diamètre variable ou cheminent les spermatozoides libérés.</w:t>
      </w:r>
    </w:p>
    <w:p w:rsidR="00CF5B09" w:rsidRDefault="00F66246" w:rsidP="00F6624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  <w:r w:rsidRPr="00F66246">
        <w:rPr>
          <w:rFonts w:cs="BookAntiqua"/>
          <w:sz w:val="24"/>
          <w:szCs w:val="24"/>
        </w:rPr>
        <w:t>La paroi de c</w:t>
      </w:r>
      <w:r w:rsidR="00CF5B09" w:rsidRPr="00F66246">
        <w:rPr>
          <w:rFonts w:cs="BookAntiqua"/>
          <w:sz w:val="24"/>
          <w:szCs w:val="24"/>
        </w:rPr>
        <w:t xml:space="preserve">haque tube est </w:t>
      </w:r>
      <w:r w:rsidRPr="00F66246">
        <w:rPr>
          <w:rFonts w:cs="BookAntiqua"/>
          <w:sz w:val="24"/>
          <w:szCs w:val="24"/>
        </w:rPr>
        <w:t xml:space="preserve">constituée d’un épithélium qui </w:t>
      </w:r>
      <w:r w:rsidR="00CF5B09" w:rsidRPr="00F66246">
        <w:rPr>
          <w:rFonts w:cs="BookAntiqua"/>
          <w:sz w:val="24"/>
          <w:szCs w:val="24"/>
        </w:rPr>
        <w:t>apparaît stratifié</w:t>
      </w:r>
      <w:r w:rsidRPr="00F66246">
        <w:rPr>
          <w:rFonts w:cs="BookAntiqua"/>
          <w:sz w:val="24"/>
          <w:szCs w:val="24"/>
        </w:rPr>
        <w:t xml:space="preserve"> </w:t>
      </w:r>
      <w:r w:rsidR="00490BBF">
        <w:rPr>
          <w:rFonts w:cs="BookAntiqua"/>
          <w:sz w:val="24"/>
          <w:szCs w:val="24"/>
        </w:rPr>
        <w:t xml:space="preserve">fait de plusieurs couches </w:t>
      </w:r>
      <w:r>
        <w:rPr>
          <w:rFonts w:cs="BookAntiqua"/>
          <w:sz w:val="24"/>
          <w:szCs w:val="24"/>
        </w:rPr>
        <w:t xml:space="preserve">de </w:t>
      </w:r>
      <w:r w:rsidR="00CF5B09" w:rsidRPr="00F66246">
        <w:rPr>
          <w:rFonts w:cs="BookAntiqua"/>
          <w:sz w:val="24"/>
          <w:szCs w:val="24"/>
        </w:rPr>
        <w:t>cellules</w:t>
      </w:r>
      <w:r>
        <w:rPr>
          <w:rFonts w:cs="BookAntiqua"/>
          <w:sz w:val="24"/>
          <w:szCs w:val="24"/>
        </w:rPr>
        <w:t xml:space="preserve"> qui comprend les cellules </w:t>
      </w:r>
      <w:r w:rsidR="00CF5B09" w:rsidRPr="00F66246">
        <w:rPr>
          <w:rFonts w:cs="BookAntiqua"/>
          <w:sz w:val="24"/>
          <w:szCs w:val="24"/>
        </w:rPr>
        <w:t xml:space="preserve"> de la lignée germinale et </w:t>
      </w:r>
      <w:r>
        <w:rPr>
          <w:rFonts w:cs="BookAntiqua"/>
          <w:sz w:val="24"/>
          <w:szCs w:val="24"/>
        </w:rPr>
        <w:t>les</w:t>
      </w:r>
      <w:r w:rsidR="00CF5B09" w:rsidRPr="00F66246">
        <w:rPr>
          <w:rFonts w:cs="BookAntiqua"/>
          <w:sz w:val="24"/>
          <w:szCs w:val="24"/>
        </w:rPr>
        <w:t xml:space="preserve"> cellules somatiques : </w:t>
      </w:r>
      <w:r w:rsidR="00CF5B09" w:rsidRPr="0078199D">
        <w:rPr>
          <w:rFonts w:cs="BookAntiqua"/>
          <w:b/>
          <w:bCs/>
          <w:sz w:val="24"/>
          <w:szCs w:val="24"/>
        </w:rPr>
        <w:t>cellules de</w:t>
      </w:r>
      <w:r w:rsidRPr="0078199D">
        <w:rPr>
          <w:rFonts w:cs="BookAntiqua"/>
          <w:b/>
          <w:bCs/>
          <w:sz w:val="24"/>
          <w:szCs w:val="24"/>
        </w:rPr>
        <w:t xml:space="preserve"> </w:t>
      </w:r>
      <w:r w:rsidR="00CF5B09" w:rsidRPr="0078199D">
        <w:rPr>
          <w:rFonts w:cs="BookAntiqua"/>
          <w:b/>
          <w:bCs/>
          <w:sz w:val="24"/>
          <w:szCs w:val="24"/>
        </w:rPr>
        <w:t>Sertoli</w:t>
      </w:r>
      <w:r w:rsidR="00BB1DFD">
        <w:rPr>
          <w:rFonts w:cs="BookAntiqua"/>
          <w:b/>
          <w:bCs/>
          <w:sz w:val="24"/>
          <w:szCs w:val="24"/>
        </w:rPr>
        <w:t xml:space="preserve"> ou cellules de soutien</w:t>
      </w:r>
      <w:r w:rsidR="00CF5B09" w:rsidRPr="00F66246">
        <w:rPr>
          <w:rFonts w:cs="BookAntiqua"/>
          <w:sz w:val="24"/>
          <w:szCs w:val="24"/>
        </w:rPr>
        <w:t>.</w:t>
      </w:r>
    </w:p>
    <w:p w:rsidR="00D9577E" w:rsidRDefault="00D9577E" w:rsidP="00872D8D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cs="BookAntiqua"/>
          <w:sz w:val="24"/>
          <w:szCs w:val="24"/>
        </w:rPr>
      </w:pPr>
      <w:r w:rsidRPr="00D9577E">
        <w:rPr>
          <w:rFonts w:cs="BookAntiqua"/>
          <w:noProof/>
          <w:sz w:val="24"/>
          <w:szCs w:val="24"/>
          <w:lang w:eastAsia="fr-FR"/>
        </w:rPr>
        <w:drawing>
          <wp:inline distT="0" distB="0" distL="0" distR="0">
            <wp:extent cx="4371975" cy="5429250"/>
            <wp:effectExtent l="57150" t="19050" r="123825" b="76200"/>
            <wp:docPr id="10" name="Image 5" descr="C:\Documents and Settings\CSA INFORMATIQUE\Mes documents\Mes images\TES\TESSS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" name="Picture 10" descr="C:\Documents and Settings\CSA INFORMATIQUE\Mes documents\Mes images\TES\TESSS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429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577E" w:rsidRDefault="00125530" w:rsidP="00D9577E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cs="BookAntiqua"/>
          <w:sz w:val="24"/>
          <w:szCs w:val="24"/>
        </w:rPr>
      </w:pPr>
      <w:r>
        <w:rPr>
          <w:rFonts w:cs="BookAntiqua"/>
          <w:b/>
          <w:bCs/>
          <w:sz w:val="24"/>
          <w:szCs w:val="24"/>
        </w:rPr>
        <w:t>Fig 06</w:t>
      </w:r>
      <w:r w:rsidR="00D9577E" w:rsidRPr="00D9577E">
        <w:rPr>
          <w:rFonts w:cs="BookAntiqua"/>
          <w:b/>
          <w:bCs/>
          <w:sz w:val="24"/>
          <w:szCs w:val="24"/>
        </w:rPr>
        <w:t>: L’épithélium séminal</w:t>
      </w:r>
      <w:r w:rsidR="00D9577E">
        <w:rPr>
          <w:rFonts w:cs="BookAntiqua"/>
          <w:sz w:val="24"/>
          <w:szCs w:val="24"/>
        </w:rPr>
        <w:t>.</w:t>
      </w:r>
    </w:p>
    <w:p w:rsidR="00D9577E" w:rsidRDefault="00D9577E" w:rsidP="00D9577E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cs="BookAntiqua"/>
          <w:sz w:val="24"/>
          <w:szCs w:val="24"/>
        </w:rPr>
      </w:pPr>
    </w:p>
    <w:p w:rsidR="005D6452" w:rsidRPr="005D6452" w:rsidRDefault="005D6452" w:rsidP="005D6452">
      <w:pPr>
        <w:autoSpaceDE w:val="0"/>
        <w:autoSpaceDN w:val="0"/>
        <w:adjustRightInd w:val="0"/>
        <w:spacing w:after="0" w:line="240" w:lineRule="auto"/>
        <w:rPr>
          <w:rFonts w:cs="BookAntiqua"/>
          <w:b/>
          <w:bCs/>
          <w:sz w:val="24"/>
          <w:szCs w:val="24"/>
          <w:u w:val="single"/>
        </w:rPr>
      </w:pPr>
      <w:r w:rsidRPr="005D6452">
        <w:rPr>
          <w:rFonts w:cs="BookAntiqua"/>
          <w:b/>
          <w:bCs/>
          <w:sz w:val="24"/>
          <w:szCs w:val="24"/>
        </w:rPr>
        <w:t>1-</w:t>
      </w:r>
      <w:r w:rsidRPr="005D6452">
        <w:rPr>
          <w:rFonts w:cs="BookAntiqua"/>
          <w:b/>
          <w:bCs/>
          <w:sz w:val="24"/>
          <w:szCs w:val="24"/>
          <w:u w:val="single"/>
        </w:rPr>
        <w:t>Enveloppe du tube séminifère :</w:t>
      </w:r>
    </w:p>
    <w:p w:rsidR="005D6452" w:rsidRDefault="005D6452" w:rsidP="005D645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cs="BookAntiqua"/>
          <w:sz w:val="24"/>
          <w:szCs w:val="24"/>
        </w:rPr>
      </w:pPr>
      <w:r>
        <w:rPr>
          <w:rFonts w:cs="BookAntiqua"/>
          <w:sz w:val="24"/>
          <w:szCs w:val="24"/>
        </w:rPr>
        <w:t xml:space="preserve">Chaque tube est entouré par une tunique fibreuse qui comporte plusieurs couches                              de fibroblastes superficielles, des fibres de collagènes et de réticulines et une couche profonde de cellules myoépithéliales. </w:t>
      </w:r>
    </w:p>
    <w:p w:rsidR="005D6452" w:rsidRPr="005D6452" w:rsidRDefault="005D6452" w:rsidP="005D6452">
      <w:p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</w:p>
    <w:p w:rsidR="00484F9D" w:rsidRDefault="005D6452" w:rsidP="00484F9D">
      <w:pPr>
        <w:autoSpaceDE w:val="0"/>
        <w:autoSpaceDN w:val="0"/>
        <w:adjustRightInd w:val="0"/>
        <w:spacing w:after="0" w:line="240" w:lineRule="auto"/>
        <w:rPr>
          <w:rFonts w:cs="BookAntiqua-Bold"/>
          <w:b/>
          <w:bCs/>
          <w:color w:val="000000" w:themeColor="text1"/>
          <w:sz w:val="24"/>
          <w:szCs w:val="24"/>
          <w:u w:val="single"/>
        </w:rPr>
      </w:pPr>
      <w:r>
        <w:rPr>
          <w:rFonts w:cs="BookAntiqua-Bold"/>
          <w:b/>
          <w:bCs/>
          <w:color w:val="000000" w:themeColor="text1"/>
          <w:sz w:val="24"/>
          <w:szCs w:val="24"/>
        </w:rPr>
        <w:lastRenderedPageBreak/>
        <w:t>2</w:t>
      </w:r>
      <w:r w:rsidR="00DB141C" w:rsidRPr="0078199D">
        <w:rPr>
          <w:rFonts w:cs="BookAntiqua-Bold"/>
          <w:b/>
          <w:bCs/>
          <w:color w:val="000000" w:themeColor="text1"/>
          <w:sz w:val="24"/>
          <w:szCs w:val="24"/>
        </w:rPr>
        <w:t>-</w:t>
      </w:r>
      <w:r w:rsidR="00202338">
        <w:rPr>
          <w:rFonts w:cs="BookAntiqua-Bold"/>
          <w:b/>
          <w:bCs/>
          <w:color w:val="000000" w:themeColor="text1"/>
          <w:sz w:val="24"/>
          <w:szCs w:val="24"/>
          <w:u w:val="single"/>
        </w:rPr>
        <w:t xml:space="preserve">Les </w:t>
      </w:r>
      <w:r w:rsidR="00FB5B96">
        <w:rPr>
          <w:rFonts w:cs="BookAntiqua-Bold"/>
          <w:b/>
          <w:bCs/>
          <w:color w:val="000000" w:themeColor="text1"/>
          <w:sz w:val="24"/>
          <w:szCs w:val="24"/>
          <w:u w:val="single"/>
        </w:rPr>
        <w:t>c</w:t>
      </w:r>
      <w:r w:rsidR="00DB141C" w:rsidRPr="0078199D">
        <w:rPr>
          <w:rFonts w:cs="BookAntiqua-Bold"/>
          <w:b/>
          <w:bCs/>
          <w:color w:val="000000" w:themeColor="text1"/>
          <w:sz w:val="24"/>
          <w:szCs w:val="24"/>
          <w:u w:val="single"/>
        </w:rPr>
        <w:t>ellules germinales</w:t>
      </w:r>
      <w:r w:rsidR="0078199D">
        <w:rPr>
          <w:rFonts w:cs="BookAntiqua-Bold"/>
          <w:b/>
          <w:bCs/>
          <w:color w:val="000000" w:themeColor="text1"/>
          <w:sz w:val="24"/>
          <w:szCs w:val="24"/>
          <w:u w:val="single"/>
        </w:rPr>
        <w:t> :</w:t>
      </w:r>
    </w:p>
    <w:p w:rsidR="00484F9D" w:rsidRPr="00484F9D" w:rsidRDefault="005E3D7D" w:rsidP="00484F9D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BookAntiqua-Bold"/>
          <w:b/>
          <w:bCs/>
          <w:color w:val="000000" w:themeColor="text1"/>
          <w:sz w:val="24"/>
          <w:szCs w:val="24"/>
          <w:u w:val="single"/>
        </w:rPr>
      </w:pPr>
      <w:r w:rsidRPr="00484F9D">
        <w:rPr>
          <w:rFonts w:cs="BookAntiqua-Bold"/>
          <w:color w:val="000000"/>
          <w:sz w:val="24"/>
          <w:szCs w:val="24"/>
        </w:rPr>
        <w:t>Elles regroupent l’ensemble des cellules qui à partir d’une cellule souche aboutissent aux gamètes males ou spermatozoides</w:t>
      </w:r>
      <w:r w:rsidR="00E4360E" w:rsidRPr="00484F9D">
        <w:rPr>
          <w:rFonts w:cs="BookAntiqua-Bold"/>
          <w:color w:val="000000"/>
          <w:sz w:val="24"/>
          <w:szCs w:val="24"/>
        </w:rPr>
        <w:t xml:space="preserve">, </w:t>
      </w:r>
      <w:r w:rsidR="006C641B" w:rsidRPr="00484F9D">
        <w:rPr>
          <w:rFonts w:cs="BookAntiqua-Bold"/>
          <w:color w:val="000000"/>
          <w:sz w:val="24"/>
          <w:szCs w:val="24"/>
        </w:rPr>
        <w:t xml:space="preserve">ce processus est appelé : </w:t>
      </w:r>
      <w:r w:rsidR="006C641B" w:rsidRPr="00484F9D">
        <w:rPr>
          <w:rFonts w:cs="BookAntiqua-Bold"/>
          <w:b/>
          <w:bCs/>
          <w:color w:val="000000"/>
          <w:sz w:val="24"/>
          <w:szCs w:val="24"/>
        </w:rPr>
        <w:t>la spermatogénèse</w:t>
      </w:r>
      <w:r w:rsidR="006C641B" w:rsidRPr="00484F9D">
        <w:rPr>
          <w:rFonts w:cs="BookAntiqua-Bold"/>
          <w:color w:val="000000"/>
          <w:sz w:val="24"/>
          <w:szCs w:val="24"/>
        </w:rPr>
        <w:t>.</w:t>
      </w:r>
    </w:p>
    <w:p w:rsidR="00484F9D" w:rsidRPr="00C42BD7" w:rsidRDefault="00C42BD7" w:rsidP="00C42BD7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cs="BookAntiqua-Bold"/>
          <w:b/>
          <w:bCs/>
          <w:color w:val="000000" w:themeColor="text1"/>
          <w:sz w:val="24"/>
          <w:szCs w:val="24"/>
          <w:u w:val="single"/>
        </w:rPr>
      </w:pPr>
      <w:r>
        <w:rPr>
          <w:rFonts w:cs="BookAntiqua"/>
          <w:sz w:val="24"/>
          <w:szCs w:val="24"/>
        </w:rPr>
        <w:t>S</w:t>
      </w:r>
      <w:r w:rsidR="00B751E3" w:rsidRPr="00484F9D">
        <w:rPr>
          <w:rFonts w:cs="BookAntiqua"/>
          <w:sz w:val="24"/>
          <w:szCs w:val="24"/>
        </w:rPr>
        <w:t>uccession chronologique des d</w:t>
      </w:r>
      <w:r>
        <w:rPr>
          <w:rFonts w:cs="BookAntiqua"/>
          <w:sz w:val="24"/>
          <w:szCs w:val="24"/>
        </w:rPr>
        <w:t xml:space="preserve">ifférents stades de </w:t>
      </w:r>
      <w:r w:rsidR="00B751E3" w:rsidRPr="00484F9D">
        <w:rPr>
          <w:rFonts w:cs="BookAntiqua"/>
          <w:sz w:val="24"/>
          <w:szCs w:val="24"/>
        </w:rPr>
        <w:t xml:space="preserve">maturation d’une génération de cellules germinales, elle dure </w:t>
      </w:r>
      <w:r w:rsidR="00B751E3" w:rsidRPr="00484F9D">
        <w:rPr>
          <w:rFonts w:cs="BookAntiqua-Bold"/>
          <w:b/>
          <w:bCs/>
          <w:sz w:val="24"/>
          <w:szCs w:val="24"/>
        </w:rPr>
        <w:t xml:space="preserve">74 jours </w:t>
      </w:r>
      <w:r w:rsidR="00B751E3" w:rsidRPr="00484F9D">
        <w:rPr>
          <w:rFonts w:cs="BookAntiqua"/>
          <w:sz w:val="24"/>
          <w:szCs w:val="24"/>
        </w:rPr>
        <w:t>chez l’Homme, on part d’une spermatogonie souche pour aboutir à 16 spermatides qui donneront 16 spermatozoides.</w:t>
      </w:r>
    </w:p>
    <w:p w:rsidR="00C42BD7" w:rsidRPr="00484F9D" w:rsidRDefault="00C42BD7" w:rsidP="00C42BD7">
      <w:pPr>
        <w:pStyle w:val="Paragraphedeliste"/>
        <w:autoSpaceDE w:val="0"/>
        <w:autoSpaceDN w:val="0"/>
        <w:adjustRightInd w:val="0"/>
        <w:spacing w:after="0" w:line="240" w:lineRule="auto"/>
        <w:rPr>
          <w:rFonts w:cs="BookAntiqua-Bold"/>
          <w:b/>
          <w:bCs/>
          <w:color w:val="000000" w:themeColor="text1"/>
          <w:sz w:val="24"/>
          <w:szCs w:val="24"/>
          <w:u w:val="single"/>
        </w:rPr>
      </w:pPr>
    </w:p>
    <w:p w:rsidR="00161642" w:rsidRDefault="00125530" w:rsidP="00B50E64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cs="BookAntiqua-Bold"/>
          <w:b/>
          <w:bCs/>
          <w:color w:val="000000" w:themeColor="text1"/>
          <w:sz w:val="24"/>
          <w:szCs w:val="24"/>
        </w:rPr>
      </w:pPr>
      <w:r w:rsidRPr="00125530">
        <w:rPr>
          <w:rFonts w:cs="BookAntiqua-Bold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3491118" cy="3533775"/>
            <wp:effectExtent l="57150" t="19050" r="109332" b="85725"/>
            <wp:docPr id="17" name="Image 6" descr="G:\TES\SP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Picture 8" descr="G:\TES\SP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47" cy="353360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03E" w:rsidRDefault="00125530" w:rsidP="00125530">
      <w:pPr>
        <w:pStyle w:val="Paragraphedeliste"/>
        <w:autoSpaceDE w:val="0"/>
        <w:autoSpaceDN w:val="0"/>
        <w:adjustRightInd w:val="0"/>
        <w:spacing w:after="0" w:line="240" w:lineRule="auto"/>
        <w:rPr>
          <w:rFonts w:cs="BookAntiqua-Bold"/>
          <w:b/>
          <w:bCs/>
          <w:color w:val="000000" w:themeColor="text1"/>
          <w:sz w:val="24"/>
          <w:szCs w:val="24"/>
        </w:rPr>
      </w:pPr>
      <w:r>
        <w:rPr>
          <w:rFonts w:cs="BookAntiqua-Bold"/>
          <w:b/>
          <w:bCs/>
          <w:color w:val="000000" w:themeColor="text1"/>
          <w:sz w:val="24"/>
          <w:szCs w:val="24"/>
        </w:rPr>
        <w:t xml:space="preserve">                                     </w:t>
      </w:r>
      <w:r w:rsidR="00B50E64">
        <w:rPr>
          <w:rFonts w:cs="BookAntiqua-Bold"/>
          <w:b/>
          <w:bCs/>
          <w:color w:val="000000" w:themeColor="text1"/>
          <w:sz w:val="24"/>
          <w:szCs w:val="24"/>
        </w:rPr>
        <w:t xml:space="preserve">                   </w:t>
      </w:r>
      <w:r>
        <w:rPr>
          <w:rFonts w:cs="BookAntiqua-Bold"/>
          <w:b/>
          <w:bCs/>
          <w:color w:val="000000" w:themeColor="text1"/>
          <w:sz w:val="24"/>
          <w:szCs w:val="24"/>
        </w:rPr>
        <w:t>Fig 07</w:t>
      </w:r>
      <w:r w:rsidR="00C1103E">
        <w:rPr>
          <w:rFonts w:cs="BookAntiqua-Bold"/>
          <w:b/>
          <w:bCs/>
          <w:color w:val="000000" w:themeColor="text1"/>
          <w:sz w:val="24"/>
          <w:szCs w:val="24"/>
        </w:rPr>
        <w:t> : La spermatogénèse</w:t>
      </w:r>
      <w:r w:rsidR="00057A0B">
        <w:rPr>
          <w:rFonts w:cs="BookAntiqua-Bold"/>
          <w:b/>
          <w:bCs/>
          <w:color w:val="000000" w:themeColor="text1"/>
          <w:sz w:val="24"/>
          <w:szCs w:val="24"/>
        </w:rPr>
        <w:t>.</w:t>
      </w:r>
    </w:p>
    <w:p w:rsidR="00057A0B" w:rsidRPr="00C1103E" w:rsidRDefault="00057A0B" w:rsidP="00057A0B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cs="BookAntiqua-Bold"/>
          <w:b/>
          <w:bCs/>
          <w:color w:val="000000" w:themeColor="text1"/>
          <w:sz w:val="24"/>
          <w:szCs w:val="24"/>
        </w:rPr>
      </w:pPr>
    </w:p>
    <w:p w:rsidR="00484F9D" w:rsidRPr="00484F9D" w:rsidRDefault="00484F9D" w:rsidP="00484F9D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BookAntiqua-Bold"/>
          <w:b/>
          <w:bCs/>
          <w:color w:val="000000" w:themeColor="text1"/>
          <w:sz w:val="24"/>
          <w:szCs w:val="24"/>
          <w:u w:val="single"/>
        </w:rPr>
      </w:pPr>
      <w:r>
        <w:rPr>
          <w:rFonts w:cs="BookAntiqua-Bold"/>
          <w:b/>
          <w:bCs/>
          <w:color w:val="000000" w:themeColor="text1"/>
          <w:sz w:val="24"/>
          <w:szCs w:val="24"/>
          <w:u w:val="single"/>
        </w:rPr>
        <w:t>Cellules de la phase de multiplication :</w:t>
      </w:r>
      <w:r>
        <w:rPr>
          <w:rFonts w:cs="BookAntiqua-Bold"/>
          <w:b/>
          <w:bCs/>
          <w:color w:val="000000" w:themeColor="text1"/>
          <w:sz w:val="24"/>
          <w:szCs w:val="24"/>
        </w:rPr>
        <w:t xml:space="preserve">  </w:t>
      </w:r>
    </w:p>
    <w:p w:rsidR="00161642" w:rsidRDefault="002700AE" w:rsidP="00794D20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cs="BookAntiqua-Bold"/>
          <w:color w:val="000000"/>
          <w:sz w:val="24"/>
          <w:szCs w:val="24"/>
        </w:rPr>
      </w:pPr>
      <w:r w:rsidRPr="00E4360E">
        <w:rPr>
          <w:rFonts w:cs="BookAntiqua-Bold"/>
          <w:b/>
          <w:bCs/>
          <w:color w:val="000000"/>
          <w:sz w:val="24"/>
          <w:szCs w:val="24"/>
          <w:u w:val="single"/>
        </w:rPr>
        <w:t xml:space="preserve">Spermatogonies : </w:t>
      </w:r>
      <w:r w:rsidR="00BB1DFD">
        <w:rPr>
          <w:rFonts w:cs="BookAntiqua-Bold"/>
          <w:b/>
          <w:bCs/>
          <w:color w:val="000000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</w:t>
      </w:r>
      <w:r w:rsidR="00BB1DFD">
        <w:rPr>
          <w:rFonts w:cs="BookAntiqua-Bold"/>
          <w:color w:val="000000"/>
          <w:sz w:val="24"/>
          <w:szCs w:val="24"/>
        </w:rPr>
        <w:t>-Sont situées à proximité de la lame basale.</w:t>
      </w:r>
      <w:r w:rsidR="00BF32CB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                   </w:t>
      </w:r>
      <w:r w:rsidR="00BB1DFD">
        <w:rPr>
          <w:rFonts w:cs="BookAntiqua-Bold"/>
          <w:color w:val="000000"/>
          <w:sz w:val="24"/>
          <w:szCs w:val="24"/>
        </w:rPr>
        <w:t xml:space="preserve">-Cellule de petite taille </w:t>
      </w:r>
      <w:r w:rsidR="00484F9D">
        <w:rPr>
          <w:rFonts w:cs="BookAntiqua-Bold"/>
          <w:b/>
          <w:bCs/>
          <w:color w:val="000000"/>
          <w:sz w:val="24"/>
          <w:szCs w:val="24"/>
        </w:rPr>
        <w:t xml:space="preserve">9 à 15 </w:t>
      </w:r>
      <w:r w:rsidR="00BB1DFD" w:rsidRPr="00015A4B">
        <w:rPr>
          <w:rFonts w:cs="BookAntiqua-Bold"/>
          <w:b/>
          <w:bCs/>
          <w:color w:val="000000"/>
          <w:sz w:val="24"/>
          <w:szCs w:val="24"/>
        </w:rPr>
        <w:t xml:space="preserve">µm </w:t>
      </w:r>
      <w:r w:rsidR="00BF32CB">
        <w:rPr>
          <w:rFonts w:cs="BookAntiqua-Bold"/>
          <w:color w:val="000000"/>
          <w:sz w:val="24"/>
          <w:szCs w:val="24"/>
        </w:rPr>
        <w:t>de diamètre</w:t>
      </w:r>
      <w:r w:rsidR="00015A4B">
        <w:rPr>
          <w:rFonts w:cs="BookAntiqua-Bold"/>
          <w:color w:val="000000"/>
          <w:sz w:val="24"/>
          <w:szCs w:val="24"/>
        </w:rPr>
        <w:t>,</w:t>
      </w:r>
      <w:r w:rsidR="00BF32CB">
        <w:rPr>
          <w:rFonts w:cs="BookAntiqua-Bold"/>
          <w:color w:val="000000"/>
          <w:sz w:val="24"/>
          <w:szCs w:val="24"/>
        </w:rPr>
        <w:t xml:space="preserve"> de forme polygonale ou arrondie.                                                                                                                             -Comportant un gros noyau sphérique à gros nucléole avec une fine chromatine.                       -Le cytoplasme possède AG, mitochondrie et 02 centrioles.</w:t>
      </w:r>
      <w:r w:rsidR="00015A4B">
        <w:rPr>
          <w:rFonts w:cs="BookAntiqua-Bold"/>
          <w:color w:val="000000"/>
          <w:sz w:val="24"/>
          <w:szCs w:val="24"/>
        </w:rPr>
        <w:t xml:space="preserve">                                                                 -Lors de la puberté, elles se divisent par mitose</w:t>
      </w:r>
      <w:r w:rsidR="00694DF1">
        <w:rPr>
          <w:rFonts w:cs="BookAntiqua-Bold"/>
          <w:color w:val="000000"/>
          <w:sz w:val="24"/>
          <w:szCs w:val="24"/>
        </w:rPr>
        <w:t xml:space="preserve"> (phase de multiplication)</w:t>
      </w:r>
      <w:r w:rsidR="00015A4B">
        <w:rPr>
          <w:rFonts w:cs="BookAntiqua-Bold"/>
          <w:color w:val="000000"/>
          <w:sz w:val="24"/>
          <w:szCs w:val="24"/>
        </w:rPr>
        <w:t xml:space="preserve"> et donnent naissance à 02 populations : </w:t>
      </w:r>
      <w:r w:rsidR="000F657D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015A4B">
        <w:rPr>
          <w:rFonts w:cs="BookAntiqua-Bold"/>
          <w:color w:val="000000"/>
          <w:sz w:val="24"/>
          <w:szCs w:val="24"/>
        </w:rPr>
        <w:t>*</w:t>
      </w:r>
      <w:r w:rsidR="00015A4B" w:rsidRPr="000F657D">
        <w:rPr>
          <w:rFonts w:cs="BookAntiqua-Bold"/>
          <w:b/>
          <w:bCs/>
          <w:color w:val="000000"/>
          <w:sz w:val="24"/>
          <w:szCs w:val="24"/>
        </w:rPr>
        <w:t>Les spermatogonies de type A</w:t>
      </w:r>
      <w:r w:rsidR="00015A4B">
        <w:rPr>
          <w:rFonts w:cs="BookAntiqua-Bold"/>
          <w:color w:val="000000"/>
          <w:sz w:val="24"/>
          <w:szCs w:val="24"/>
        </w:rPr>
        <w:t> </w:t>
      </w:r>
      <w:r w:rsidR="00015A4B" w:rsidRPr="000F657D">
        <w:rPr>
          <w:rFonts w:cs="BookAntiqua-Bold"/>
          <w:color w:val="000000"/>
          <w:sz w:val="24"/>
          <w:szCs w:val="24"/>
        </w:rPr>
        <w:t xml:space="preserve">: restent à l’état de </w:t>
      </w:r>
      <w:r w:rsidR="000F657D">
        <w:rPr>
          <w:rFonts w:cs="BookAntiqua-Bold"/>
          <w:color w:val="000000"/>
          <w:sz w:val="24"/>
          <w:szCs w:val="24"/>
        </w:rPr>
        <w:t>cellule souche.                                                 *</w:t>
      </w:r>
      <w:r w:rsidR="000F657D" w:rsidRPr="000F657D">
        <w:rPr>
          <w:rFonts w:cs="BookAntiqua-Bold"/>
          <w:b/>
          <w:bCs/>
          <w:color w:val="000000"/>
          <w:sz w:val="24"/>
          <w:szCs w:val="24"/>
        </w:rPr>
        <w:t xml:space="preserve"> </w:t>
      </w:r>
      <w:r w:rsidR="000F657D">
        <w:rPr>
          <w:rFonts w:cs="BookAntiqua-Bold"/>
          <w:b/>
          <w:bCs/>
          <w:color w:val="000000"/>
          <w:sz w:val="24"/>
          <w:szCs w:val="24"/>
        </w:rPr>
        <w:t>Les spermatogonies de type B </w:t>
      </w:r>
      <w:r w:rsidR="000F657D">
        <w:rPr>
          <w:rFonts w:cs="BookAntiqua-Bold"/>
          <w:color w:val="000000"/>
          <w:sz w:val="24"/>
          <w:szCs w:val="24"/>
        </w:rPr>
        <w:t>: se sont les pré</w:t>
      </w:r>
      <w:r w:rsidR="00794D20">
        <w:rPr>
          <w:rFonts w:cs="BookAntiqua-Bold"/>
          <w:color w:val="000000"/>
          <w:sz w:val="24"/>
          <w:szCs w:val="24"/>
        </w:rPr>
        <w:t>curseurs qui vont se différencier en spermatocytes de 1</w:t>
      </w:r>
      <w:r w:rsidR="00794D20" w:rsidRPr="00794D20">
        <w:rPr>
          <w:rFonts w:cs="BookAntiqua-Bold"/>
          <w:color w:val="000000"/>
          <w:sz w:val="24"/>
          <w:szCs w:val="24"/>
          <w:vertAlign w:val="superscript"/>
        </w:rPr>
        <w:t>er</w:t>
      </w:r>
      <w:r w:rsidR="00794D20">
        <w:rPr>
          <w:rFonts w:cs="BookAntiqua-Bold"/>
          <w:color w:val="000000"/>
          <w:sz w:val="24"/>
          <w:szCs w:val="24"/>
        </w:rPr>
        <w:t xml:space="preserve"> ordre</w:t>
      </w:r>
      <w:r w:rsidR="00915BED">
        <w:rPr>
          <w:rFonts w:cs="BookAntiqua-Bold"/>
          <w:color w:val="000000"/>
          <w:sz w:val="24"/>
          <w:szCs w:val="24"/>
        </w:rPr>
        <w:t xml:space="preserve"> (I)</w:t>
      </w:r>
      <w:r w:rsidR="00794D20">
        <w:rPr>
          <w:rFonts w:cs="BookAntiqua-Bold"/>
          <w:color w:val="000000"/>
          <w:sz w:val="24"/>
          <w:szCs w:val="24"/>
        </w:rPr>
        <w:t>.</w:t>
      </w:r>
    </w:p>
    <w:p w:rsidR="002700AE" w:rsidRDefault="000F657D" w:rsidP="00161642">
      <w:pPr>
        <w:pStyle w:val="Paragraphedeliste"/>
        <w:autoSpaceDE w:val="0"/>
        <w:autoSpaceDN w:val="0"/>
        <w:adjustRightInd w:val="0"/>
        <w:spacing w:after="0" w:line="240" w:lineRule="auto"/>
        <w:ind w:left="851"/>
        <w:rPr>
          <w:rFonts w:cs="BookAntiqua-Bold"/>
          <w:color w:val="000000"/>
          <w:sz w:val="24"/>
          <w:szCs w:val="24"/>
        </w:rPr>
      </w:pPr>
      <w:r>
        <w:rPr>
          <w:rFonts w:cs="BookAntiqua-Bold"/>
          <w:color w:val="000000"/>
          <w:sz w:val="24"/>
          <w:szCs w:val="24"/>
        </w:rPr>
        <w:t> </w:t>
      </w:r>
    </w:p>
    <w:p w:rsidR="00484F9D" w:rsidRPr="00484F9D" w:rsidRDefault="00484F9D" w:rsidP="00484F9D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BookAntiqua-Bold"/>
          <w:color w:val="000000"/>
          <w:sz w:val="24"/>
          <w:szCs w:val="24"/>
        </w:rPr>
      </w:pPr>
      <w:r>
        <w:rPr>
          <w:rFonts w:cs="BookAntiqua-Bold"/>
          <w:b/>
          <w:bCs/>
          <w:color w:val="000000" w:themeColor="text1"/>
          <w:sz w:val="24"/>
          <w:szCs w:val="24"/>
          <w:u w:val="single"/>
        </w:rPr>
        <w:t>Cellules de la phase de méiose :</w:t>
      </w:r>
    </w:p>
    <w:p w:rsidR="00694DF1" w:rsidRPr="00694DF1" w:rsidRDefault="00794D20" w:rsidP="00694DF1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cs="BookAntiqua-Bold"/>
          <w:b/>
          <w:bCs/>
          <w:color w:val="000000"/>
          <w:sz w:val="24"/>
          <w:szCs w:val="24"/>
          <w:u w:val="single"/>
        </w:rPr>
      </w:pPr>
      <w:r w:rsidRPr="00794D20">
        <w:rPr>
          <w:rFonts w:cs="BookAntiqua-Bold"/>
          <w:b/>
          <w:bCs/>
          <w:color w:val="000000"/>
          <w:sz w:val="24"/>
          <w:szCs w:val="24"/>
          <w:u w:val="single"/>
        </w:rPr>
        <w:t xml:space="preserve">Spermatocytes </w:t>
      </w:r>
      <w:r w:rsidR="00915BED">
        <w:rPr>
          <w:rFonts w:cs="BookAntiqua-Bold"/>
          <w:b/>
          <w:bCs/>
          <w:color w:val="000000"/>
          <w:sz w:val="24"/>
          <w:szCs w:val="24"/>
          <w:u w:val="single"/>
        </w:rPr>
        <w:t>I</w:t>
      </w:r>
      <w:r>
        <w:rPr>
          <w:rFonts w:cs="BookAntiqua-Bold"/>
          <w:b/>
          <w:bCs/>
          <w:color w:val="000000"/>
          <w:sz w:val="24"/>
          <w:szCs w:val="24"/>
          <w:u w:val="single"/>
        </w:rPr>
        <w:t> :</w:t>
      </w:r>
      <w:r w:rsidR="00E1518F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202338">
        <w:rPr>
          <w:rFonts w:cs="BookAntiqua-Bold"/>
          <w:color w:val="000000"/>
          <w:sz w:val="24"/>
          <w:szCs w:val="24"/>
        </w:rPr>
        <w:t xml:space="preserve">    </w:t>
      </w:r>
      <w:r w:rsidR="00E1518F">
        <w:rPr>
          <w:rFonts w:cs="BookAntiqua-Bold"/>
          <w:color w:val="000000"/>
          <w:sz w:val="24"/>
          <w:szCs w:val="24"/>
        </w:rPr>
        <w:t xml:space="preserve">   -Se sont des éléments de </w:t>
      </w:r>
      <w:r w:rsidR="00B32B13">
        <w:rPr>
          <w:rFonts w:cs="BookAntiqua-Bold"/>
          <w:color w:val="000000"/>
          <w:sz w:val="24"/>
          <w:szCs w:val="24"/>
        </w:rPr>
        <w:t>grandes tailles diploïdes</w:t>
      </w:r>
      <w:r w:rsidR="00E1518F">
        <w:rPr>
          <w:rFonts w:cs="BookAntiqua-Bold"/>
          <w:color w:val="000000"/>
          <w:sz w:val="24"/>
          <w:szCs w:val="24"/>
        </w:rPr>
        <w:t>.                                                                                             -Elles possèdent 44 chromosomes + X</w:t>
      </w:r>
      <w:r w:rsidR="00572AF9">
        <w:rPr>
          <w:rFonts w:cs="BookAntiqua-Bold"/>
          <w:color w:val="000000"/>
          <w:sz w:val="24"/>
          <w:szCs w:val="24"/>
        </w:rPr>
        <w:t>Y.                                                                                                          -Elles entrent en prophase de la première mitose de la méiose</w:t>
      </w:r>
      <w:r w:rsidR="00915BED">
        <w:rPr>
          <w:rFonts w:cs="BookAntiqua-Bold"/>
          <w:color w:val="000000"/>
          <w:sz w:val="24"/>
          <w:szCs w:val="24"/>
        </w:rPr>
        <w:t xml:space="preserve"> pour donner :</w:t>
      </w:r>
    </w:p>
    <w:p w:rsidR="00635695" w:rsidRPr="00635695" w:rsidRDefault="00915BED" w:rsidP="00794D20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cs="BookAntiqua-Bold"/>
          <w:b/>
          <w:bCs/>
          <w:color w:val="000000"/>
          <w:sz w:val="24"/>
          <w:szCs w:val="24"/>
          <w:u w:val="single"/>
        </w:rPr>
      </w:pPr>
      <w:r w:rsidRPr="00794D20">
        <w:rPr>
          <w:rFonts w:cs="BookAntiqua-Bold"/>
          <w:b/>
          <w:bCs/>
          <w:color w:val="000000"/>
          <w:sz w:val="24"/>
          <w:szCs w:val="24"/>
          <w:u w:val="single"/>
        </w:rPr>
        <w:t xml:space="preserve">Spermatocytes </w:t>
      </w:r>
      <w:r>
        <w:rPr>
          <w:rFonts w:cs="BookAntiqua-Bold"/>
          <w:b/>
          <w:bCs/>
          <w:color w:val="000000"/>
          <w:sz w:val="24"/>
          <w:szCs w:val="24"/>
          <w:u w:val="single"/>
        </w:rPr>
        <w:t>II :</w:t>
      </w:r>
      <w:r>
        <w:rPr>
          <w:rFonts w:cs="BookAntiqua-Bold"/>
          <w:color w:val="000000"/>
          <w:sz w:val="24"/>
          <w:szCs w:val="24"/>
        </w:rPr>
        <w:t xml:space="preserve">        </w:t>
      </w:r>
      <w:r w:rsidR="00635695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                                                         Cellules de petite taille groupées par paire, elles sont peu nombreuses</w:t>
      </w:r>
      <w:r>
        <w:rPr>
          <w:rFonts w:cs="BookAntiqua-Bold"/>
          <w:color w:val="000000"/>
          <w:sz w:val="24"/>
          <w:szCs w:val="24"/>
        </w:rPr>
        <w:t xml:space="preserve"> </w:t>
      </w:r>
      <w:r w:rsidR="00635695">
        <w:rPr>
          <w:rFonts w:cs="BookAntiqua-Bold"/>
          <w:color w:val="000000"/>
          <w:sz w:val="24"/>
          <w:szCs w:val="24"/>
        </w:rPr>
        <w:t xml:space="preserve">et de très courte </w:t>
      </w:r>
      <w:r w:rsidR="00635695">
        <w:rPr>
          <w:rFonts w:cs="BookAntiqua-Bold"/>
          <w:color w:val="000000"/>
          <w:sz w:val="24"/>
          <w:szCs w:val="24"/>
        </w:rPr>
        <w:lastRenderedPageBreak/>
        <w:t>durée puisque la 2</w:t>
      </w:r>
      <w:r w:rsidR="00635695" w:rsidRPr="00635695">
        <w:rPr>
          <w:rFonts w:cs="BookAntiqua-Bold"/>
          <w:color w:val="000000"/>
          <w:sz w:val="24"/>
          <w:szCs w:val="24"/>
          <w:vertAlign w:val="superscript"/>
        </w:rPr>
        <w:t>ème</w:t>
      </w:r>
      <w:r w:rsidR="00635695">
        <w:rPr>
          <w:rFonts w:cs="BookAntiqua-Bold"/>
          <w:color w:val="000000"/>
          <w:sz w:val="24"/>
          <w:szCs w:val="24"/>
        </w:rPr>
        <w:t xml:space="preserve"> division de la méiose débute très rapidement avec la fin de la 1</w:t>
      </w:r>
      <w:r w:rsidR="00635695" w:rsidRPr="00635695">
        <w:rPr>
          <w:rFonts w:cs="BookAntiqua-Bold"/>
          <w:color w:val="000000"/>
          <w:sz w:val="24"/>
          <w:szCs w:val="24"/>
          <w:vertAlign w:val="superscript"/>
        </w:rPr>
        <w:t>ère</w:t>
      </w:r>
      <w:r w:rsidR="00635695">
        <w:rPr>
          <w:rFonts w:cs="BookAntiqua-Bold"/>
          <w:color w:val="000000"/>
          <w:sz w:val="24"/>
          <w:szCs w:val="24"/>
        </w:rPr>
        <w:t xml:space="preserve"> pour donner les spermatides </w:t>
      </w:r>
      <w:r w:rsidR="007D5F9B">
        <w:rPr>
          <w:rFonts w:cs="BookAntiqua-Bold"/>
          <w:color w:val="000000"/>
          <w:sz w:val="24"/>
          <w:szCs w:val="24"/>
        </w:rPr>
        <w:t>haploïdes</w:t>
      </w:r>
      <w:r w:rsidR="00635695">
        <w:rPr>
          <w:rFonts w:cs="BookAntiqua-Bold"/>
          <w:color w:val="000000"/>
          <w:sz w:val="24"/>
          <w:szCs w:val="24"/>
        </w:rPr>
        <w:t>.</w:t>
      </w:r>
    </w:p>
    <w:p w:rsidR="007D61B6" w:rsidRPr="007D61B6" w:rsidRDefault="00915BED" w:rsidP="00794D20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cs="BookAntiqua-Bold"/>
          <w:b/>
          <w:bCs/>
          <w:color w:val="000000"/>
          <w:sz w:val="24"/>
          <w:szCs w:val="24"/>
          <w:u w:val="single"/>
        </w:rPr>
      </w:pPr>
      <w:r>
        <w:rPr>
          <w:rFonts w:cs="BookAntiqua-Bold"/>
          <w:color w:val="000000"/>
          <w:sz w:val="24"/>
          <w:szCs w:val="24"/>
        </w:rPr>
        <w:t xml:space="preserve">  </w:t>
      </w:r>
      <w:r w:rsidR="00635695" w:rsidRPr="00794D20">
        <w:rPr>
          <w:rFonts w:cs="BookAntiqua-Bold"/>
          <w:b/>
          <w:bCs/>
          <w:color w:val="000000"/>
          <w:sz w:val="24"/>
          <w:szCs w:val="24"/>
          <w:u w:val="single"/>
        </w:rPr>
        <w:t>Spermat</w:t>
      </w:r>
      <w:r w:rsidR="00635695">
        <w:rPr>
          <w:rFonts w:cs="BookAntiqua-Bold"/>
          <w:b/>
          <w:bCs/>
          <w:color w:val="000000"/>
          <w:sz w:val="24"/>
          <w:szCs w:val="24"/>
          <w:u w:val="single"/>
        </w:rPr>
        <w:t>ides :</w:t>
      </w:r>
      <w:r w:rsidR="00635695">
        <w:rPr>
          <w:rFonts w:cs="BookAntiqua-Bold"/>
          <w:color w:val="000000"/>
          <w:sz w:val="24"/>
          <w:szCs w:val="24"/>
        </w:rPr>
        <w:t xml:space="preserve">  </w:t>
      </w:r>
      <w:r>
        <w:rPr>
          <w:rFonts w:cs="BookAntiqua-Bold"/>
          <w:color w:val="000000"/>
          <w:sz w:val="24"/>
          <w:szCs w:val="24"/>
        </w:rPr>
        <w:t xml:space="preserve">    </w:t>
      </w:r>
      <w:r w:rsidR="00A95B9F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-Elles sont de petite</w:t>
      </w:r>
      <w:r w:rsidR="007D5F9B">
        <w:rPr>
          <w:rFonts w:cs="BookAntiqua-Bold"/>
          <w:color w:val="000000"/>
          <w:sz w:val="24"/>
          <w:szCs w:val="24"/>
        </w:rPr>
        <w:t xml:space="preserve"> taille de </w:t>
      </w:r>
      <w:r w:rsidR="007D5F9B" w:rsidRPr="00484F9D">
        <w:rPr>
          <w:rFonts w:cs="BookAntiqua-Bold"/>
          <w:b/>
          <w:bCs/>
          <w:color w:val="000000"/>
          <w:sz w:val="24"/>
          <w:szCs w:val="24"/>
        </w:rPr>
        <w:t>7 à 8</w:t>
      </w:r>
      <w:r w:rsidR="00484F9D" w:rsidRPr="00484F9D">
        <w:rPr>
          <w:rFonts w:cs="BookAntiqua-Bold"/>
          <w:b/>
          <w:bCs/>
          <w:color w:val="000000"/>
          <w:sz w:val="24"/>
          <w:szCs w:val="24"/>
        </w:rPr>
        <w:t xml:space="preserve"> </w:t>
      </w:r>
      <w:r w:rsidR="007D5F9B" w:rsidRPr="00484F9D">
        <w:rPr>
          <w:rFonts w:cs="BookAntiqua-Bold"/>
          <w:b/>
          <w:bCs/>
          <w:color w:val="000000"/>
          <w:sz w:val="24"/>
          <w:szCs w:val="24"/>
        </w:rPr>
        <w:t>µm</w:t>
      </w:r>
      <w:r w:rsidR="00694DF1">
        <w:rPr>
          <w:rFonts w:cs="BookAntiqua-Bold"/>
          <w:color w:val="000000"/>
          <w:sz w:val="24"/>
          <w:szCs w:val="24"/>
        </w:rPr>
        <w:t xml:space="preserve">, elles possèdent </w:t>
      </w:r>
      <w:r w:rsidR="00694DF1" w:rsidRPr="00476ADA">
        <w:rPr>
          <w:rFonts w:cs="BookAntiqua"/>
          <w:sz w:val="24"/>
          <w:szCs w:val="24"/>
        </w:rPr>
        <w:t>23 chromosomes et n ADN (haploïdes)</w:t>
      </w:r>
      <w:r w:rsidR="00694DF1">
        <w:rPr>
          <w:rFonts w:cs="BookAntiqua-Bold"/>
          <w:color w:val="000000"/>
          <w:sz w:val="24"/>
          <w:szCs w:val="24"/>
        </w:rPr>
        <w:t xml:space="preserve"> </w:t>
      </w:r>
      <w:r w:rsidR="00A95B9F">
        <w:rPr>
          <w:rFonts w:cs="BookAntiqua-Bold"/>
          <w:color w:val="000000"/>
          <w:sz w:val="24"/>
          <w:szCs w:val="24"/>
        </w:rPr>
        <w:t>, elles se localisent à proximité de la lumière des tubes séminifères</w:t>
      </w:r>
      <w:r w:rsidR="00B14457">
        <w:rPr>
          <w:rFonts w:cs="BookAntiqua-Bold"/>
          <w:color w:val="000000"/>
          <w:sz w:val="24"/>
          <w:szCs w:val="24"/>
        </w:rPr>
        <w:t xml:space="preserve">. </w:t>
      </w:r>
      <w:r w:rsidR="007D61B6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-</w:t>
      </w:r>
      <w:r w:rsidR="00B14457">
        <w:rPr>
          <w:rFonts w:cs="BookAntiqua-Bold"/>
          <w:color w:val="000000"/>
          <w:sz w:val="24"/>
          <w:szCs w:val="24"/>
        </w:rPr>
        <w:t xml:space="preserve">Ces cellules ne se divisent jamais, mais par un mécanisme complexe de différenciation donnent les spermatozoides, l’ensemble de ces modifications constitue </w:t>
      </w:r>
      <w:r w:rsidR="00B14457" w:rsidRPr="00D04A34">
        <w:rPr>
          <w:rFonts w:cs="BookAntiqua-Bold"/>
          <w:b/>
          <w:bCs/>
          <w:color w:val="000000"/>
          <w:sz w:val="24"/>
          <w:szCs w:val="24"/>
        </w:rPr>
        <w:t>la spermiogénèse</w:t>
      </w:r>
      <w:r w:rsidR="00B14457">
        <w:rPr>
          <w:rFonts w:cs="BookAntiqua-Bold"/>
          <w:color w:val="000000"/>
          <w:sz w:val="24"/>
          <w:szCs w:val="24"/>
        </w:rPr>
        <w:t>.</w:t>
      </w:r>
      <w:r>
        <w:rPr>
          <w:rFonts w:cs="BookAntiqua-Bold"/>
          <w:color w:val="000000"/>
          <w:sz w:val="24"/>
          <w:szCs w:val="24"/>
        </w:rPr>
        <w:t xml:space="preserve">     </w:t>
      </w:r>
    </w:p>
    <w:p w:rsidR="00D9577E" w:rsidRPr="00D30DDE" w:rsidRDefault="007D61B6" w:rsidP="00EB6335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 w:hanging="284"/>
        <w:rPr>
          <w:rFonts w:cs="BookAntiqua-Bold"/>
          <w:b/>
          <w:bCs/>
          <w:color w:val="000000"/>
          <w:sz w:val="24"/>
          <w:szCs w:val="24"/>
          <w:u w:val="single"/>
        </w:rPr>
      </w:pPr>
      <w:r w:rsidRPr="00D04A34">
        <w:rPr>
          <w:rFonts w:cs="BookAntiqua-Bold"/>
          <w:b/>
          <w:bCs/>
          <w:color w:val="000000"/>
          <w:sz w:val="24"/>
          <w:szCs w:val="24"/>
          <w:u w:val="single"/>
        </w:rPr>
        <w:t>Spermatozoides :</w:t>
      </w:r>
      <w:r w:rsidR="00D04A34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cs="BookAntiqua-Bold"/>
          <w:color w:val="000000"/>
          <w:sz w:val="24"/>
          <w:szCs w:val="24"/>
        </w:rPr>
        <w:t xml:space="preserve"> </w:t>
      </w:r>
      <w:r w:rsidR="00D30DDE">
        <w:rPr>
          <w:rFonts w:cs="BookAntiqua-Bold"/>
          <w:color w:val="000000"/>
          <w:sz w:val="24"/>
          <w:szCs w:val="24"/>
        </w:rPr>
        <w:t>-</w:t>
      </w:r>
      <w:r w:rsidR="00D30DDE" w:rsidRPr="00900EF1">
        <w:rPr>
          <w:rFonts w:ascii="Calibri" w:hAnsi="Calibri" w:cs="Calibri"/>
          <w:sz w:val="24"/>
          <w:szCs w:val="24"/>
        </w:rPr>
        <w:t>Les spermatozoïdes</w:t>
      </w:r>
      <w:r w:rsidR="00855395" w:rsidRPr="00855395">
        <w:rPr>
          <w:rFonts w:cs="BookAntiqua-Bold"/>
          <w:color w:val="000000"/>
          <w:sz w:val="24"/>
          <w:szCs w:val="24"/>
        </w:rPr>
        <w:t xml:space="preserve"> </w:t>
      </w:r>
      <w:r w:rsidR="00855395">
        <w:rPr>
          <w:rFonts w:cs="BookAntiqua-Bold"/>
          <w:color w:val="000000"/>
          <w:sz w:val="24"/>
          <w:szCs w:val="24"/>
        </w:rPr>
        <w:t>gamète</w:t>
      </w:r>
      <w:r w:rsidR="00EB6335">
        <w:rPr>
          <w:rFonts w:cs="BookAntiqua-Bold"/>
          <w:color w:val="000000"/>
          <w:sz w:val="24"/>
          <w:szCs w:val="24"/>
        </w:rPr>
        <w:t>s</w:t>
      </w:r>
      <w:r w:rsidR="00855395">
        <w:rPr>
          <w:rFonts w:cs="BookAntiqua-Bold"/>
          <w:color w:val="000000"/>
          <w:sz w:val="24"/>
          <w:szCs w:val="24"/>
        </w:rPr>
        <w:t xml:space="preserve"> male</w:t>
      </w:r>
      <w:r w:rsidR="00EB6335">
        <w:rPr>
          <w:rFonts w:cs="BookAntiqua-Bold"/>
          <w:color w:val="000000"/>
          <w:sz w:val="24"/>
          <w:szCs w:val="24"/>
        </w:rPr>
        <w:t>s</w:t>
      </w:r>
      <w:r w:rsidR="00D30DDE" w:rsidRPr="00900EF1">
        <w:rPr>
          <w:rFonts w:ascii="Calibri" w:hAnsi="Calibri" w:cs="Calibri"/>
          <w:sz w:val="24"/>
          <w:szCs w:val="24"/>
        </w:rPr>
        <w:t xml:space="preserve"> sont disposés en bouquets à l'apex des cellules</w:t>
      </w:r>
      <w:r w:rsidR="00093665">
        <w:rPr>
          <w:rFonts w:ascii="Calibri" w:hAnsi="Calibri" w:cs="Calibri"/>
          <w:sz w:val="24"/>
          <w:szCs w:val="24"/>
        </w:rPr>
        <w:t xml:space="preserve">                          </w:t>
      </w:r>
      <w:r w:rsidR="00D30DDE" w:rsidRPr="00900EF1">
        <w:rPr>
          <w:rFonts w:ascii="Calibri" w:hAnsi="Calibri" w:cs="Calibri"/>
          <w:sz w:val="24"/>
          <w:szCs w:val="24"/>
        </w:rPr>
        <w:t xml:space="preserve"> de Sertoli</w:t>
      </w:r>
      <w:r w:rsidR="00EB6335">
        <w:rPr>
          <w:rFonts w:ascii="Calibri" w:hAnsi="Calibri" w:cs="Calibri"/>
          <w:sz w:val="24"/>
          <w:szCs w:val="24"/>
        </w:rPr>
        <w:t>; l</w:t>
      </w:r>
      <w:r w:rsidR="00EB6335" w:rsidRPr="00D810A4">
        <w:rPr>
          <w:sz w:val="24"/>
          <w:szCs w:val="24"/>
        </w:rPr>
        <w:t>a moitié d’entr</w:t>
      </w:r>
      <w:r w:rsidR="00EB6335">
        <w:rPr>
          <w:sz w:val="24"/>
          <w:szCs w:val="24"/>
        </w:rPr>
        <w:t xml:space="preserve">e eux est porteur du chromosome </w:t>
      </w:r>
      <w:r w:rsidR="00EB6335" w:rsidRPr="00EB6335">
        <w:rPr>
          <w:b/>
          <w:bCs/>
          <w:sz w:val="24"/>
          <w:szCs w:val="24"/>
        </w:rPr>
        <w:t>X</w:t>
      </w:r>
      <w:r w:rsidR="00EB6335" w:rsidRPr="00D810A4">
        <w:rPr>
          <w:sz w:val="24"/>
          <w:szCs w:val="24"/>
        </w:rPr>
        <w:t>, l’autre moitié de l’</w:t>
      </w:r>
      <w:r w:rsidR="00EB6335" w:rsidRPr="00EB6335">
        <w:rPr>
          <w:b/>
          <w:bCs/>
          <w:sz w:val="24"/>
          <w:szCs w:val="24"/>
        </w:rPr>
        <w:t>Y</w:t>
      </w:r>
      <w:r w:rsidR="00EB6335" w:rsidRPr="00D810A4">
        <w:rPr>
          <w:sz w:val="24"/>
          <w:szCs w:val="24"/>
        </w:rPr>
        <w:t>.</w:t>
      </w:r>
      <w:r w:rsidR="00EB6335">
        <w:rPr>
          <w:sz w:val="23"/>
          <w:szCs w:val="23"/>
        </w:rPr>
        <w:t xml:space="preserve"> </w:t>
      </w:r>
      <w:r w:rsidR="00EB6335">
        <w:rPr>
          <w:rFonts w:cs="BookAntiqua-Bold"/>
          <w:color w:val="000000"/>
          <w:sz w:val="24"/>
          <w:szCs w:val="24"/>
        </w:rPr>
        <w:t xml:space="preserve">  </w:t>
      </w:r>
      <w:r w:rsidR="00D30DDE" w:rsidRPr="00B42B16">
        <w:rPr>
          <w:rFonts w:cs="BookAntiqua-Bold"/>
          <w:color w:val="000000"/>
          <w:sz w:val="24"/>
          <w:szCs w:val="24"/>
        </w:rPr>
        <w:t xml:space="preserve"> </w:t>
      </w:r>
      <w:r w:rsidR="00D30DDE" w:rsidRPr="003400A8">
        <w:rPr>
          <w:rFonts w:cs="BookAntiqua-Bold"/>
          <w:color w:val="000000"/>
          <w:sz w:val="24"/>
          <w:szCs w:val="24"/>
        </w:rPr>
        <w:t xml:space="preserve">  </w:t>
      </w:r>
      <w:r w:rsidR="00D30DDE">
        <w:rPr>
          <w:rFonts w:cs="BookAntiqua-Bold"/>
          <w:color w:val="000000"/>
          <w:sz w:val="24"/>
          <w:szCs w:val="24"/>
        </w:rPr>
        <w:t xml:space="preserve">                                              </w:t>
      </w:r>
      <w:r w:rsidR="00D30DDE" w:rsidRPr="003400A8">
        <w:rPr>
          <w:rFonts w:cs="BookAntiqua-Bold"/>
          <w:color w:val="000000"/>
          <w:sz w:val="24"/>
          <w:szCs w:val="24"/>
        </w:rPr>
        <w:t xml:space="preserve"> </w:t>
      </w:r>
      <w:r w:rsidR="00855395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  <w:r w:rsidR="00D30DDE">
        <w:rPr>
          <w:rFonts w:cs="BookAntiqua-Bold"/>
          <w:color w:val="000000"/>
          <w:sz w:val="24"/>
          <w:szCs w:val="24"/>
        </w:rPr>
        <w:t xml:space="preserve">           </w:t>
      </w:r>
      <w:r w:rsidR="00855395">
        <w:rPr>
          <w:rFonts w:cs="BookAntiqua-Bold"/>
          <w:color w:val="000000"/>
          <w:sz w:val="24"/>
          <w:szCs w:val="24"/>
        </w:rPr>
        <w:t xml:space="preserve">                         </w:t>
      </w:r>
      <w:r w:rsidR="00D30DDE">
        <w:rPr>
          <w:rFonts w:cs="BookAntiqua-Bold"/>
          <w:color w:val="000000"/>
          <w:sz w:val="24"/>
          <w:szCs w:val="24"/>
        </w:rPr>
        <w:t xml:space="preserve">      </w:t>
      </w:r>
      <w:r w:rsidR="00D810A4" w:rsidRPr="00B42B16">
        <w:rPr>
          <w:rFonts w:cs="BookAntiqua-Bold"/>
          <w:color w:val="000000"/>
          <w:sz w:val="24"/>
          <w:szCs w:val="24"/>
        </w:rPr>
        <w:t xml:space="preserve"> </w:t>
      </w:r>
      <w:r w:rsidR="00D30DDE">
        <w:rPr>
          <w:rFonts w:cs="BookAntiqua-Bold"/>
          <w:color w:val="000000"/>
          <w:sz w:val="24"/>
          <w:szCs w:val="24"/>
        </w:rPr>
        <w:t>-</w:t>
      </w:r>
      <w:r w:rsidR="00D810A4">
        <w:rPr>
          <w:rFonts w:cs="BookAntiqua"/>
          <w:sz w:val="24"/>
          <w:szCs w:val="24"/>
        </w:rPr>
        <w:t>C</w:t>
      </w:r>
      <w:r w:rsidR="003400A8" w:rsidRPr="00476ADA">
        <w:rPr>
          <w:rFonts w:cs="BookAntiqua"/>
          <w:sz w:val="24"/>
          <w:szCs w:val="24"/>
        </w:rPr>
        <w:t xml:space="preserve">ellule allongée de 60 </w:t>
      </w:r>
      <w:r w:rsidR="003400A8">
        <w:rPr>
          <w:rFonts w:cs="BookAntiqua"/>
          <w:sz w:val="24"/>
          <w:szCs w:val="24"/>
        </w:rPr>
        <w:t>µm</w:t>
      </w:r>
      <w:r>
        <w:rPr>
          <w:rFonts w:cs="BookAntiqua-Bold"/>
          <w:color w:val="000000"/>
          <w:sz w:val="24"/>
          <w:szCs w:val="24"/>
        </w:rPr>
        <w:t xml:space="preserve"> possédant une tête, un col et une queue ou flagelle.</w:t>
      </w:r>
      <w:r w:rsidR="00915BED">
        <w:rPr>
          <w:rFonts w:cs="BookAntiqua-Bold"/>
          <w:color w:val="000000"/>
          <w:sz w:val="24"/>
          <w:szCs w:val="24"/>
        </w:rPr>
        <w:t xml:space="preserve"> </w:t>
      </w:r>
    </w:p>
    <w:p w:rsidR="00D30DDE" w:rsidRPr="00D9577E" w:rsidRDefault="00D30DDE" w:rsidP="00D30DDE">
      <w:pPr>
        <w:pStyle w:val="Paragraphedeliste"/>
        <w:autoSpaceDE w:val="0"/>
        <w:autoSpaceDN w:val="0"/>
        <w:adjustRightInd w:val="0"/>
        <w:spacing w:after="0" w:line="240" w:lineRule="auto"/>
        <w:ind w:left="851"/>
        <w:rPr>
          <w:rFonts w:cs="BookAntiqua-Bold"/>
          <w:b/>
          <w:bCs/>
          <w:color w:val="000000"/>
          <w:sz w:val="24"/>
          <w:szCs w:val="24"/>
          <w:u w:val="single"/>
        </w:rPr>
      </w:pPr>
    </w:p>
    <w:p w:rsidR="00694DF1" w:rsidRDefault="00730A7A" w:rsidP="00730A7A">
      <w:pPr>
        <w:pStyle w:val="Paragraphedeliste"/>
        <w:autoSpaceDE w:val="0"/>
        <w:autoSpaceDN w:val="0"/>
        <w:adjustRightInd w:val="0"/>
        <w:spacing w:after="0" w:line="240" w:lineRule="auto"/>
        <w:ind w:left="426"/>
        <w:rPr>
          <w:rFonts w:cs="BookAntiqua-Bold"/>
          <w:b/>
          <w:bCs/>
          <w:color w:val="000000"/>
          <w:sz w:val="24"/>
          <w:szCs w:val="24"/>
          <w:u w:val="single"/>
        </w:rPr>
      </w:pPr>
      <w:r w:rsidRPr="00730A7A">
        <w:rPr>
          <w:rFonts w:cs="BookAntiqua-Bold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972810" cy="2151380"/>
            <wp:effectExtent l="57150" t="19050" r="123190" b="77470"/>
            <wp:docPr id="12" name="Image 6" descr="C:\Documents and Settings\CSA INFORMATIQUE\Mes documents\Mes images\TES\SPZ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 descr="C:\Documents and Settings\CSA INFORMATIQUE\Mes documents\Mes images\TES\SPZ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1513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A7A" w:rsidRPr="00730A7A" w:rsidRDefault="00730A7A" w:rsidP="00730A7A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center"/>
        <w:rPr>
          <w:rFonts w:cs="BookAntiqua-Bold"/>
          <w:b/>
          <w:bCs/>
          <w:color w:val="000000"/>
          <w:sz w:val="24"/>
          <w:szCs w:val="24"/>
        </w:rPr>
      </w:pPr>
      <w:r w:rsidRPr="00730A7A">
        <w:rPr>
          <w:rFonts w:cs="BookAntiqua-Bold"/>
          <w:b/>
          <w:bCs/>
          <w:color w:val="000000"/>
          <w:sz w:val="24"/>
          <w:szCs w:val="24"/>
        </w:rPr>
        <w:t>Fig 0</w:t>
      </w:r>
      <w:r w:rsidR="00B50E64">
        <w:rPr>
          <w:rFonts w:cs="BookAntiqua-Bold"/>
          <w:b/>
          <w:bCs/>
          <w:color w:val="000000"/>
          <w:sz w:val="24"/>
          <w:szCs w:val="24"/>
        </w:rPr>
        <w:t>8</w:t>
      </w:r>
      <w:r w:rsidRPr="00730A7A">
        <w:rPr>
          <w:rFonts w:cs="BookAntiqua-Bold"/>
          <w:b/>
          <w:bCs/>
          <w:color w:val="000000"/>
          <w:sz w:val="24"/>
          <w:szCs w:val="24"/>
        </w:rPr>
        <w:t> : Ultrastructure d’un spermatozoïde.</w:t>
      </w:r>
    </w:p>
    <w:p w:rsidR="00694DF1" w:rsidRPr="00476ADA" w:rsidRDefault="00694DF1" w:rsidP="0093162F">
      <w:pPr>
        <w:autoSpaceDE w:val="0"/>
        <w:autoSpaceDN w:val="0"/>
        <w:adjustRightInd w:val="0"/>
        <w:spacing w:after="0" w:line="240" w:lineRule="auto"/>
        <w:ind w:left="284"/>
        <w:rPr>
          <w:rFonts w:cs="BookAntiqua"/>
          <w:sz w:val="24"/>
          <w:szCs w:val="24"/>
        </w:rPr>
      </w:pPr>
      <w:r w:rsidRPr="00476ADA">
        <w:rPr>
          <w:rFonts w:eastAsia="OpenSymbol" w:cs="OpenSymbol"/>
          <w:sz w:val="24"/>
          <w:szCs w:val="24"/>
        </w:rPr>
        <w:t xml:space="preserve">■ </w:t>
      </w:r>
      <w:r w:rsidR="003400A8">
        <w:rPr>
          <w:rFonts w:eastAsia="OpenSymbol" w:cs="OpenSymbol"/>
          <w:sz w:val="24"/>
          <w:szCs w:val="24"/>
        </w:rPr>
        <w:t xml:space="preserve"> </w:t>
      </w:r>
      <w:r w:rsidRPr="003400A8">
        <w:rPr>
          <w:rFonts w:cs="BookAntiqua-Bold"/>
          <w:b/>
          <w:bCs/>
          <w:sz w:val="24"/>
          <w:szCs w:val="24"/>
          <w:u w:val="single"/>
        </w:rPr>
        <w:t>La tête</w:t>
      </w:r>
      <w:r w:rsidRPr="00476ADA">
        <w:rPr>
          <w:rFonts w:cs="BookAntiqua-Bold"/>
          <w:b/>
          <w:bCs/>
          <w:sz w:val="24"/>
          <w:szCs w:val="24"/>
        </w:rPr>
        <w:t xml:space="preserve"> </w:t>
      </w:r>
      <w:r w:rsidRPr="00476ADA">
        <w:rPr>
          <w:rFonts w:cs="BookAntiqua"/>
          <w:sz w:val="24"/>
          <w:szCs w:val="24"/>
        </w:rPr>
        <w:t xml:space="preserve">: </w:t>
      </w:r>
      <w:r w:rsidR="008F6B51">
        <w:rPr>
          <w:rFonts w:cs="BookAntiqua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8F6B51" w:rsidRPr="008F6B51">
        <w:rPr>
          <w:rFonts w:cs="BookAntiqua"/>
          <w:b/>
          <w:bCs/>
          <w:sz w:val="24"/>
          <w:szCs w:val="24"/>
        </w:rPr>
        <w:t>-</w:t>
      </w:r>
      <w:r w:rsidR="008F6B51">
        <w:rPr>
          <w:rFonts w:cs="BookAntiqua"/>
          <w:sz w:val="24"/>
          <w:szCs w:val="24"/>
        </w:rPr>
        <w:t>C</w:t>
      </w:r>
      <w:r w:rsidRPr="00476ADA">
        <w:rPr>
          <w:rFonts w:cs="BookAntiqua"/>
          <w:sz w:val="24"/>
          <w:szCs w:val="24"/>
        </w:rPr>
        <w:t xml:space="preserve">ontient le </w:t>
      </w:r>
      <w:r w:rsidRPr="008F6B51">
        <w:rPr>
          <w:rFonts w:cs="BookAntiqua-Bold"/>
          <w:sz w:val="24"/>
          <w:szCs w:val="24"/>
        </w:rPr>
        <w:t>noyau</w:t>
      </w:r>
      <w:r w:rsidRPr="00476ADA">
        <w:rPr>
          <w:rFonts w:cs="BookAntiqua-Bold"/>
          <w:b/>
          <w:bCs/>
          <w:sz w:val="24"/>
          <w:szCs w:val="24"/>
        </w:rPr>
        <w:t xml:space="preserve"> </w:t>
      </w:r>
      <w:r w:rsidRPr="00476ADA">
        <w:rPr>
          <w:rFonts w:cs="BookAntiqua"/>
          <w:sz w:val="24"/>
          <w:szCs w:val="24"/>
        </w:rPr>
        <w:t xml:space="preserve">à chromatine très dense. </w:t>
      </w:r>
      <w:r w:rsidR="008F6B51">
        <w:rPr>
          <w:rFonts w:cs="BookAntiqua"/>
          <w:sz w:val="24"/>
          <w:szCs w:val="24"/>
        </w:rPr>
        <w:t xml:space="preserve">                                                                                                           </w:t>
      </w:r>
      <w:r w:rsidR="008F6B51" w:rsidRPr="008F6B51">
        <w:rPr>
          <w:rFonts w:cs="BookAntiqua"/>
          <w:b/>
          <w:bCs/>
          <w:sz w:val="24"/>
          <w:szCs w:val="24"/>
        </w:rPr>
        <w:t>-</w:t>
      </w:r>
      <w:r w:rsidRPr="00476ADA">
        <w:rPr>
          <w:rFonts w:cs="BookAntiqua"/>
          <w:sz w:val="24"/>
          <w:szCs w:val="24"/>
        </w:rPr>
        <w:t>La partie antérieure du noyau</w:t>
      </w:r>
      <w:r w:rsidR="00923517">
        <w:rPr>
          <w:rFonts w:cs="BookAntiqua"/>
          <w:sz w:val="24"/>
          <w:szCs w:val="24"/>
        </w:rPr>
        <w:t xml:space="preserve"> </w:t>
      </w:r>
      <w:r w:rsidRPr="00476ADA">
        <w:rPr>
          <w:rFonts w:cs="BookAntiqua"/>
          <w:sz w:val="24"/>
          <w:szCs w:val="24"/>
        </w:rPr>
        <w:t>est recouvert</w:t>
      </w:r>
      <w:r w:rsidR="0093162F">
        <w:rPr>
          <w:rFonts w:cs="BookAntiqua"/>
          <w:sz w:val="24"/>
          <w:szCs w:val="24"/>
        </w:rPr>
        <w:t>e</w:t>
      </w:r>
      <w:r w:rsidRPr="00476ADA">
        <w:rPr>
          <w:rFonts w:cs="BookAntiqua"/>
          <w:sz w:val="24"/>
          <w:szCs w:val="24"/>
        </w:rPr>
        <w:t xml:space="preserve"> par l’</w:t>
      </w:r>
      <w:r w:rsidRPr="00476ADA">
        <w:rPr>
          <w:rFonts w:cs="BookAntiqua-Bold"/>
          <w:b/>
          <w:bCs/>
          <w:sz w:val="24"/>
          <w:szCs w:val="24"/>
        </w:rPr>
        <w:t xml:space="preserve">acrosome </w:t>
      </w:r>
      <w:r w:rsidRPr="00476ADA">
        <w:rPr>
          <w:rFonts w:cs="BookAntiqua"/>
          <w:sz w:val="24"/>
          <w:szCs w:val="24"/>
        </w:rPr>
        <w:t>contenant des enzymes hydrolytiques qui</w:t>
      </w:r>
      <w:r w:rsidR="00923517">
        <w:rPr>
          <w:rFonts w:cs="BookAntiqua"/>
          <w:sz w:val="24"/>
          <w:szCs w:val="24"/>
        </w:rPr>
        <w:t xml:space="preserve"> </w:t>
      </w:r>
      <w:r w:rsidRPr="00476ADA">
        <w:rPr>
          <w:rFonts w:cs="BookAntiqua"/>
          <w:sz w:val="24"/>
          <w:szCs w:val="24"/>
        </w:rPr>
        <w:t xml:space="preserve">assurent la dissociation des cellules de la granulosa. </w:t>
      </w:r>
      <w:r w:rsidR="008F6B51">
        <w:rPr>
          <w:rFonts w:cs="BookAntiqua"/>
          <w:sz w:val="24"/>
          <w:szCs w:val="24"/>
        </w:rPr>
        <w:t xml:space="preserve">                                                           </w:t>
      </w:r>
      <w:r w:rsidR="0093162F" w:rsidRPr="00476ADA">
        <w:rPr>
          <w:rFonts w:eastAsia="OpenSymbol" w:cs="OpenSymbol"/>
          <w:sz w:val="24"/>
          <w:szCs w:val="24"/>
        </w:rPr>
        <w:t xml:space="preserve"> </w:t>
      </w:r>
      <w:r w:rsidRPr="00476ADA">
        <w:rPr>
          <w:rFonts w:eastAsia="OpenSymbol" w:cs="OpenSymbol"/>
          <w:sz w:val="24"/>
          <w:szCs w:val="24"/>
        </w:rPr>
        <w:t xml:space="preserve">■ </w:t>
      </w:r>
      <w:r w:rsidR="008F6B51">
        <w:rPr>
          <w:rFonts w:eastAsia="OpenSymbol" w:cs="OpenSymbol"/>
          <w:sz w:val="24"/>
          <w:szCs w:val="24"/>
        </w:rPr>
        <w:t xml:space="preserve"> </w:t>
      </w:r>
      <w:r w:rsidRPr="008F6B51">
        <w:rPr>
          <w:rFonts w:cs="BookAntiqua-Bold"/>
          <w:b/>
          <w:bCs/>
          <w:sz w:val="24"/>
          <w:szCs w:val="24"/>
          <w:u w:val="single"/>
        </w:rPr>
        <w:t xml:space="preserve">Le col </w:t>
      </w:r>
      <w:r w:rsidR="008F6B51" w:rsidRPr="008F6B51">
        <w:rPr>
          <w:rFonts w:cs="BookAntiqua"/>
          <w:sz w:val="24"/>
          <w:szCs w:val="24"/>
          <w:u w:val="single"/>
        </w:rPr>
        <w:t xml:space="preserve">:                                                                                                                                                      </w:t>
      </w:r>
      <w:r w:rsidR="008F6B51">
        <w:rPr>
          <w:rFonts w:cs="BookAntiqua"/>
          <w:sz w:val="24"/>
          <w:szCs w:val="24"/>
          <w:u w:val="single"/>
        </w:rPr>
        <w:t xml:space="preserve">                               </w:t>
      </w:r>
      <w:r w:rsidR="008F6B51" w:rsidRPr="008F6B51">
        <w:rPr>
          <w:rFonts w:cs="BookAntiqua"/>
          <w:sz w:val="24"/>
          <w:szCs w:val="24"/>
          <w:u w:val="single"/>
        </w:rPr>
        <w:t xml:space="preserve">  </w:t>
      </w:r>
      <w:r w:rsidR="008F6B51">
        <w:rPr>
          <w:rFonts w:cs="BookAntiqua"/>
          <w:sz w:val="24"/>
          <w:szCs w:val="24"/>
        </w:rPr>
        <w:t>C</w:t>
      </w:r>
      <w:r w:rsidRPr="00476ADA">
        <w:rPr>
          <w:rFonts w:cs="BookAntiqua"/>
          <w:sz w:val="24"/>
          <w:szCs w:val="24"/>
        </w:rPr>
        <w:t>ontient la plaque basale, structure dense au niveau du centriole</w:t>
      </w:r>
      <w:r w:rsidR="008F6B51">
        <w:rPr>
          <w:rFonts w:cs="BookAntiqua"/>
          <w:sz w:val="24"/>
          <w:szCs w:val="24"/>
        </w:rPr>
        <w:t xml:space="preserve"> </w:t>
      </w:r>
      <w:r w:rsidRPr="00476ADA">
        <w:rPr>
          <w:rFonts w:cs="BookAntiqua"/>
          <w:sz w:val="24"/>
          <w:szCs w:val="24"/>
        </w:rPr>
        <w:t>proximal et le centriole distal composé de 9 triplets de microtubules</w:t>
      </w:r>
      <w:r w:rsidR="008F6B51">
        <w:rPr>
          <w:rFonts w:cs="BookAntiqua"/>
          <w:sz w:val="24"/>
          <w:szCs w:val="24"/>
        </w:rPr>
        <w:t xml:space="preserve"> </w:t>
      </w:r>
      <w:r w:rsidRPr="00476ADA">
        <w:rPr>
          <w:rFonts w:cs="BookAntiqua"/>
          <w:sz w:val="24"/>
          <w:szCs w:val="24"/>
        </w:rPr>
        <w:t xml:space="preserve">entourés de fibres denses : </w:t>
      </w:r>
      <w:r w:rsidRPr="00436CDA">
        <w:rPr>
          <w:rFonts w:cs="BookAntiqua"/>
          <w:b/>
          <w:bCs/>
          <w:sz w:val="24"/>
          <w:szCs w:val="24"/>
        </w:rPr>
        <w:t>colonnes segmentaires</w:t>
      </w:r>
      <w:r w:rsidRPr="00476ADA">
        <w:rPr>
          <w:rFonts w:cs="BookAntiqua"/>
          <w:sz w:val="24"/>
          <w:szCs w:val="24"/>
        </w:rPr>
        <w:t>.</w:t>
      </w:r>
    </w:p>
    <w:p w:rsidR="00694DF1" w:rsidRPr="00476ADA" w:rsidRDefault="00694DF1" w:rsidP="008F6B51">
      <w:pPr>
        <w:autoSpaceDE w:val="0"/>
        <w:autoSpaceDN w:val="0"/>
        <w:adjustRightInd w:val="0"/>
        <w:spacing w:after="0" w:line="240" w:lineRule="auto"/>
        <w:ind w:left="284"/>
        <w:rPr>
          <w:rFonts w:cs="BookAntiqua"/>
          <w:sz w:val="24"/>
          <w:szCs w:val="24"/>
        </w:rPr>
      </w:pPr>
      <w:r w:rsidRPr="00476ADA">
        <w:rPr>
          <w:rFonts w:eastAsia="OpenSymbol" w:cs="OpenSymbol"/>
          <w:sz w:val="24"/>
          <w:szCs w:val="24"/>
        </w:rPr>
        <w:t xml:space="preserve">■ </w:t>
      </w:r>
      <w:r w:rsidR="008F6B51">
        <w:rPr>
          <w:rFonts w:eastAsia="OpenSymbol" w:cs="OpenSymbol"/>
          <w:sz w:val="24"/>
          <w:szCs w:val="24"/>
        </w:rPr>
        <w:t xml:space="preserve"> </w:t>
      </w:r>
      <w:r w:rsidRPr="008F6B51">
        <w:rPr>
          <w:rFonts w:cs="BookAntiqua-Bold"/>
          <w:b/>
          <w:bCs/>
          <w:sz w:val="24"/>
          <w:szCs w:val="24"/>
          <w:u w:val="single"/>
        </w:rPr>
        <w:t>La queue</w:t>
      </w:r>
      <w:r w:rsidRPr="00476ADA">
        <w:rPr>
          <w:rFonts w:cs="BookAntiqua-Bold"/>
          <w:b/>
          <w:bCs/>
          <w:sz w:val="24"/>
          <w:szCs w:val="24"/>
        </w:rPr>
        <w:t xml:space="preserve"> </w:t>
      </w:r>
      <w:r w:rsidRPr="00476ADA">
        <w:rPr>
          <w:rFonts w:cs="BookAntiqua"/>
          <w:sz w:val="24"/>
          <w:szCs w:val="24"/>
        </w:rPr>
        <w:t>: elle est formée de trois parties :</w:t>
      </w:r>
    </w:p>
    <w:p w:rsidR="00694DF1" w:rsidRPr="00D30DDE" w:rsidRDefault="008F6B51" w:rsidP="00D30DDE">
      <w:pPr>
        <w:autoSpaceDE w:val="0"/>
        <w:autoSpaceDN w:val="0"/>
        <w:adjustRightInd w:val="0"/>
        <w:spacing w:after="0" w:line="240" w:lineRule="auto"/>
        <w:ind w:left="284"/>
        <w:rPr>
          <w:rFonts w:cs="BookAntiqua"/>
          <w:sz w:val="24"/>
          <w:szCs w:val="24"/>
        </w:rPr>
      </w:pPr>
      <w:r>
        <w:rPr>
          <w:rFonts w:eastAsia="OpenSymbol" w:cs="OpenSymbol"/>
          <w:sz w:val="24"/>
          <w:szCs w:val="24"/>
        </w:rPr>
        <w:t>*</w:t>
      </w:r>
      <w:r w:rsidR="00694DF1" w:rsidRPr="00D30DDE">
        <w:rPr>
          <w:rFonts w:cs="BookAntiqua-Bold"/>
          <w:sz w:val="24"/>
          <w:szCs w:val="24"/>
        </w:rPr>
        <w:t>La pièce intermédiaire</w:t>
      </w:r>
      <w:r w:rsidR="00D30DDE">
        <w:rPr>
          <w:rFonts w:cs="BookAntiqua-Bold"/>
          <w:sz w:val="24"/>
          <w:szCs w:val="24"/>
        </w:rPr>
        <w:t xml:space="preserve">. </w:t>
      </w:r>
      <w:r w:rsidR="00694DF1" w:rsidRPr="00D30DDE">
        <w:rPr>
          <w:rFonts w:cs="BookAntiqua-Bold"/>
          <w:sz w:val="24"/>
          <w:szCs w:val="24"/>
        </w:rPr>
        <w:t xml:space="preserve"> </w:t>
      </w:r>
    </w:p>
    <w:p w:rsidR="004035AC" w:rsidRPr="00D30DDE" w:rsidRDefault="004035AC" w:rsidP="00D30DDE">
      <w:p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  <w:r w:rsidRPr="00D30DDE">
        <w:rPr>
          <w:rFonts w:eastAsia="OpenSymbol" w:cs="OpenSymbol"/>
          <w:sz w:val="24"/>
          <w:szCs w:val="24"/>
        </w:rPr>
        <w:t xml:space="preserve">     </w:t>
      </w:r>
      <w:r w:rsidR="009476DE" w:rsidRPr="00D30DDE">
        <w:rPr>
          <w:rFonts w:eastAsia="OpenSymbol" w:cs="OpenSymbol"/>
          <w:sz w:val="24"/>
          <w:szCs w:val="24"/>
        </w:rPr>
        <w:t>*</w:t>
      </w:r>
      <w:r w:rsidR="00694DF1" w:rsidRPr="00D30DDE">
        <w:rPr>
          <w:rFonts w:cs="BookAntiqua-Bold"/>
          <w:sz w:val="24"/>
          <w:szCs w:val="24"/>
        </w:rPr>
        <w:t>La pièce principale</w:t>
      </w:r>
      <w:r w:rsidR="00D30DDE">
        <w:rPr>
          <w:rFonts w:cs="BookAntiqua-Bold"/>
          <w:sz w:val="24"/>
          <w:szCs w:val="24"/>
        </w:rPr>
        <w:t>.</w:t>
      </w:r>
      <w:r w:rsidRPr="00D30DDE">
        <w:rPr>
          <w:rFonts w:cs="BookAntiqua"/>
          <w:sz w:val="24"/>
          <w:szCs w:val="24"/>
        </w:rPr>
        <w:t xml:space="preserve"> </w:t>
      </w:r>
    </w:p>
    <w:p w:rsidR="004035AC" w:rsidRPr="00D30DDE" w:rsidRDefault="004035AC" w:rsidP="00D30DDE">
      <w:pPr>
        <w:autoSpaceDE w:val="0"/>
        <w:autoSpaceDN w:val="0"/>
        <w:adjustRightInd w:val="0"/>
        <w:spacing w:after="0" w:line="240" w:lineRule="auto"/>
        <w:ind w:left="284"/>
        <w:rPr>
          <w:rFonts w:cs="BookAntiqua"/>
          <w:sz w:val="24"/>
          <w:szCs w:val="24"/>
        </w:rPr>
      </w:pPr>
      <w:r w:rsidRPr="00D30DDE">
        <w:rPr>
          <w:rFonts w:eastAsia="OpenSymbol" w:cs="OpenSymbol"/>
          <w:sz w:val="24"/>
          <w:szCs w:val="24"/>
        </w:rPr>
        <w:t>*</w:t>
      </w:r>
      <w:r w:rsidRPr="00D30DDE">
        <w:rPr>
          <w:rFonts w:cs="BookAntiqua-Bold"/>
          <w:sz w:val="24"/>
          <w:szCs w:val="24"/>
        </w:rPr>
        <w:t>La pièce terminale</w:t>
      </w:r>
      <w:r w:rsidR="00D30DDE">
        <w:rPr>
          <w:rFonts w:cs="BookAntiqua-Bold"/>
          <w:sz w:val="24"/>
          <w:szCs w:val="24"/>
        </w:rPr>
        <w:t>.</w:t>
      </w:r>
    </w:p>
    <w:p w:rsidR="00856070" w:rsidRDefault="009476DE" w:rsidP="004035AC">
      <w:p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  <w:r>
        <w:rPr>
          <w:rFonts w:cs="BookAntiqua"/>
          <w:sz w:val="24"/>
          <w:szCs w:val="24"/>
        </w:rPr>
        <w:t xml:space="preserve">                   </w:t>
      </w:r>
      <w:r w:rsidR="004035AC">
        <w:rPr>
          <w:rFonts w:cs="BookAntiqua"/>
          <w:sz w:val="24"/>
          <w:szCs w:val="24"/>
        </w:rPr>
        <w:t xml:space="preserve">      </w:t>
      </w:r>
    </w:p>
    <w:p w:rsidR="00F227B0" w:rsidRDefault="005D6452" w:rsidP="00F227B0">
      <w:pPr>
        <w:autoSpaceDE w:val="0"/>
        <w:autoSpaceDN w:val="0"/>
        <w:adjustRightInd w:val="0"/>
        <w:spacing w:after="0" w:line="240" w:lineRule="auto"/>
        <w:rPr>
          <w:rFonts w:cs="BookAntiqua"/>
          <w:color w:val="000000"/>
          <w:sz w:val="24"/>
          <w:szCs w:val="24"/>
        </w:rPr>
      </w:pPr>
      <w:r>
        <w:rPr>
          <w:rFonts w:cs="BookAntiqua-Bold"/>
          <w:b/>
          <w:bCs/>
          <w:color w:val="000000" w:themeColor="text1"/>
          <w:sz w:val="24"/>
          <w:szCs w:val="24"/>
        </w:rPr>
        <w:t>3</w:t>
      </w:r>
      <w:r w:rsidR="00856070" w:rsidRPr="0078199D">
        <w:rPr>
          <w:rFonts w:cs="BookAntiqua-Bold"/>
          <w:b/>
          <w:bCs/>
          <w:color w:val="000000" w:themeColor="text1"/>
          <w:sz w:val="24"/>
          <w:szCs w:val="24"/>
        </w:rPr>
        <w:t>-</w:t>
      </w:r>
      <w:r w:rsidR="00856070">
        <w:rPr>
          <w:rFonts w:cs="BookAntiqua-Bold"/>
          <w:b/>
          <w:bCs/>
          <w:color w:val="000000" w:themeColor="text1"/>
          <w:sz w:val="24"/>
          <w:szCs w:val="24"/>
          <w:u w:val="single"/>
        </w:rPr>
        <w:t>Cellules de Sertoli :</w:t>
      </w:r>
      <w:r w:rsidR="00856070">
        <w:rPr>
          <w:rFonts w:cs="BookAntiqua-Bold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Forment la charpente de la paroi, elles </w:t>
      </w:r>
      <w:r w:rsidR="00856070" w:rsidRPr="00881377">
        <w:rPr>
          <w:rFonts w:cs="BookAntiqua"/>
          <w:color w:val="000000"/>
          <w:sz w:val="24"/>
          <w:szCs w:val="24"/>
        </w:rPr>
        <w:t>apportent un soutien mécanique et nutritif aux cellules g</w:t>
      </w:r>
      <w:r w:rsidR="008846E2">
        <w:rPr>
          <w:rFonts w:cs="BookAntiqua"/>
          <w:color w:val="000000"/>
          <w:sz w:val="24"/>
          <w:szCs w:val="24"/>
        </w:rPr>
        <w:t>erminales, elles permettent aux cellules germinales de migrer vers le pole apical des tubes séminifères.</w:t>
      </w:r>
    </w:p>
    <w:p w:rsidR="00F227B0" w:rsidRDefault="00F227B0" w:rsidP="00F227B0">
      <w:pPr>
        <w:autoSpaceDE w:val="0"/>
        <w:autoSpaceDN w:val="0"/>
        <w:adjustRightInd w:val="0"/>
        <w:spacing w:after="0" w:line="240" w:lineRule="auto"/>
        <w:rPr>
          <w:rFonts w:cs="BookAntiqua"/>
          <w:b/>
          <w:bCs/>
          <w:color w:val="000000"/>
          <w:sz w:val="24"/>
          <w:szCs w:val="24"/>
          <w:u w:val="single"/>
        </w:rPr>
      </w:pPr>
    </w:p>
    <w:p w:rsidR="00F227B0" w:rsidRPr="00F227B0" w:rsidRDefault="00F227B0" w:rsidP="00F227B0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284"/>
        <w:rPr>
          <w:rFonts w:cs="BookAntiqua"/>
          <w:sz w:val="24"/>
          <w:szCs w:val="24"/>
        </w:rPr>
      </w:pPr>
      <w:r w:rsidRPr="00F227B0">
        <w:rPr>
          <w:rFonts w:cs="BookAntiqua"/>
          <w:b/>
          <w:bCs/>
          <w:color w:val="000000"/>
          <w:sz w:val="24"/>
          <w:szCs w:val="24"/>
          <w:u w:val="single"/>
        </w:rPr>
        <w:t>Structure histologique :</w:t>
      </w:r>
      <w:r w:rsidR="00856070" w:rsidRPr="00F227B0">
        <w:rPr>
          <w:rFonts w:cs="BookAntiqua"/>
          <w:b/>
          <w:bCs/>
          <w:color w:val="000000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856070" w:rsidRPr="00F227B0">
        <w:rPr>
          <w:rFonts w:cs="BookAntiqua-Bold"/>
          <w:b/>
          <w:bCs/>
          <w:color w:val="000000" w:themeColor="text1"/>
          <w:sz w:val="24"/>
          <w:szCs w:val="24"/>
          <w:u w:val="single"/>
        </w:rPr>
        <w:t xml:space="preserve">  </w:t>
      </w:r>
    </w:p>
    <w:p w:rsidR="00F227B0" w:rsidRDefault="00856070" w:rsidP="00F227B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142"/>
        <w:rPr>
          <w:rFonts w:cs="BookAntiqua"/>
          <w:sz w:val="24"/>
          <w:szCs w:val="24"/>
        </w:rPr>
      </w:pPr>
      <w:r w:rsidRPr="00F227B0">
        <w:rPr>
          <w:rFonts w:cs="BookAntiqua-Bold"/>
          <w:color w:val="000000" w:themeColor="text1"/>
          <w:sz w:val="24"/>
          <w:szCs w:val="24"/>
        </w:rPr>
        <w:t xml:space="preserve">Se sont des éléments cellulaires allongés, de forme pyramidale à </w:t>
      </w:r>
      <w:r w:rsidRPr="00F227B0">
        <w:rPr>
          <w:rFonts w:cs="BookAntiqua"/>
          <w:sz w:val="24"/>
          <w:szCs w:val="24"/>
        </w:rPr>
        <w:t xml:space="preserve">Contour irrégulier avec </w:t>
      </w:r>
      <w:r w:rsidRPr="00F227B0">
        <w:rPr>
          <w:rFonts w:cs="BookAntiqua-Bold"/>
          <w:b/>
          <w:bCs/>
          <w:sz w:val="24"/>
          <w:szCs w:val="24"/>
        </w:rPr>
        <w:t xml:space="preserve">prolongements cytoplasmiques </w:t>
      </w:r>
      <w:r w:rsidRPr="00F227B0">
        <w:rPr>
          <w:rFonts w:cs="BookAntiqua"/>
          <w:sz w:val="24"/>
          <w:szCs w:val="24"/>
        </w:rPr>
        <w:t>entre les cellules germinales.</w:t>
      </w:r>
    </w:p>
    <w:p w:rsidR="00F227B0" w:rsidRPr="00F227B0" w:rsidRDefault="00856070" w:rsidP="00F227B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142"/>
        <w:rPr>
          <w:rFonts w:cs="BookAntiqua"/>
          <w:sz w:val="24"/>
          <w:szCs w:val="24"/>
        </w:rPr>
      </w:pPr>
      <w:r w:rsidRPr="00F227B0">
        <w:rPr>
          <w:rFonts w:cs="BookAntiqua-Bold"/>
          <w:color w:val="000000" w:themeColor="text1"/>
          <w:sz w:val="24"/>
          <w:szCs w:val="24"/>
        </w:rPr>
        <w:t xml:space="preserve">La base de la cellule est en rapport avec la lame basale et sa partie apicale avec la lumière du tube séminifère.  </w:t>
      </w:r>
    </w:p>
    <w:p w:rsidR="00F227B0" w:rsidRPr="00F227B0" w:rsidRDefault="00856070" w:rsidP="00F227B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142"/>
        <w:rPr>
          <w:rFonts w:cs="BookAntiqua"/>
          <w:sz w:val="24"/>
          <w:szCs w:val="24"/>
        </w:rPr>
      </w:pPr>
      <w:r w:rsidRPr="00F227B0">
        <w:rPr>
          <w:rFonts w:cs="BookAntiqua-Bold"/>
          <w:color w:val="000000" w:themeColor="text1"/>
          <w:sz w:val="24"/>
          <w:szCs w:val="24"/>
        </w:rPr>
        <w:lastRenderedPageBreak/>
        <w:t xml:space="preserve"> </w:t>
      </w:r>
      <w:r w:rsidR="00F227B0" w:rsidRPr="00F227B0">
        <w:rPr>
          <w:rFonts w:cs="BookAntiqua-Bold"/>
          <w:color w:val="000000" w:themeColor="text1"/>
          <w:sz w:val="24"/>
          <w:szCs w:val="24"/>
        </w:rPr>
        <w:t xml:space="preserve">Un noyau triangulaire, possédant un nucléole. </w:t>
      </w:r>
    </w:p>
    <w:p w:rsidR="00656F2D" w:rsidRPr="00656F2D" w:rsidRDefault="00F227B0" w:rsidP="008A30D5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142"/>
        <w:rPr>
          <w:rFonts w:cs="BookAntiqua"/>
          <w:sz w:val="24"/>
          <w:szCs w:val="24"/>
        </w:rPr>
      </w:pPr>
      <w:r w:rsidRPr="00F227B0">
        <w:rPr>
          <w:rFonts w:cs="BookAntiqua-Bold"/>
          <w:color w:val="000000" w:themeColor="text1"/>
          <w:sz w:val="24"/>
          <w:szCs w:val="24"/>
        </w:rPr>
        <w:t xml:space="preserve"> Le cytoplasme contient un REL abondant, un REG peu développé ; un AG très développé et de nombreuses mitochondries et lysosomes.   </w:t>
      </w:r>
    </w:p>
    <w:p w:rsidR="00170E52" w:rsidRPr="00170E52" w:rsidRDefault="00170E52" w:rsidP="00656F2D">
      <w:pPr>
        <w:pStyle w:val="Paragraphedeliste"/>
        <w:autoSpaceDE w:val="0"/>
        <w:autoSpaceDN w:val="0"/>
        <w:adjustRightInd w:val="0"/>
        <w:spacing w:after="0" w:line="240" w:lineRule="auto"/>
        <w:ind w:left="426"/>
        <w:rPr>
          <w:rFonts w:cs="BookAntiqua"/>
          <w:sz w:val="24"/>
          <w:szCs w:val="24"/>
        </w:rPr>
      </w:pPr>
    </w:p>
    <w:p w:rsidR="008A30D5" w:rsidRDefault="00656F2D" w:rsidP="00656F2D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right"/>
        <w:rPr>
          <w:rFonts w:cs="BookAntiqua"/>
          <w:sz w:val="24"/>
          <w:szCs w:val="24"/>
        </w:rPr>
      </w:pPr>
      <w:r w:rsidRPr="00656F2D">
        <w:rPr>
          <w:rFonts w:cs="BookAntiqua"/>
          <w:noProof/>
          <w:sz w:val="24"/>
          <w:szCs w:val="24"/>
          <w:lang w:eastAsia="fr-FR"/>
        </w:rPr>
        <w:drawing>
          <wp:inline distT="0" distB="0" distL="0" distR="0">
            <wp:extent cx="2943225" cy="2505075"/>
            <wp:effectExtent l="57150" t="19050" r="123825" b="85725"/>
            <wp:docPr id="1" name="Image 1" descr="C:\Users\pc\Pictures\PILI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5" descr="C:\Users\pc\Pictures\PILIE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05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3F29" w:rsidRPr="00C23F29">
        <w:rPr>
          <w:rFonts w:cs="BookAntiqua-Bold"/>
          <w:noProof/>
          <w:color w:val="000000" w:themeColor="text1"/>
          <w:sz w:val="24"/>
          <w:szCs w:val="24"/>
          <w:lang w:eastAsia="fr-FR"/>
        </w:rPr>
        <w:pict>
          <v:shape id="_x0000_s1038" type="#_x0000_t202" style="position:absolute;left:0;text-align:left;margin-left:16.9pt;margin-top:2.9pt;width:213pt;height:221.25pt;z-index:251662336;mso-position-horizontal-relative:text;mso-position-vertical-relative:text" stroked="f">
            <v:textbox>
              <w:txbxContent>
                <w:p w:rsidR="00170E52" w:rsidRDefault="002E1D49" w:rsidP="00170E5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43150" cy="2505075"/>
                        <wp:effectExtent l="57150" t="19050" r="114300" b="85725"/>
                        <wp:docPr id="20" name="Image 19" descr="é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éé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2505075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169B" w:rsidRPr="00656F2D" w:rsidRDefault="005C169B" w:rsidP="00656F2D">
      <w:p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</w:p>
    <w:p w:rsidR="00170E52" w:rsidRPr="00170E52" w:rsidRDefault="00170E52" w:rsidP="00170E52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center"/>
        <w:rPr>
          <w:rFonts w:cs="BookAntiqua"/>
          <w:b/>
          <w:bCs/>
          <w:sz w:val="24"/>
          <w:szCs w:val="24"/>
        </w:rPr>
      </w:pPr>
      <w:r w:rsidRPr="00170E52">
        <w:rPr>
          <w:rFonts w:cs="BookAntiqua"/>
          <w:b/>
          <w:bCs/>
          <w:sz w:val="24"/>
          <w:szCs w:val="24"/>
        </w:rPr>
        <w:t>Fig 09 : Cellule de Sertoli.</w:t>
      </w:r>
    </w:p>
    <w:p w:rsidR="008A30D5" w:rsidRPr="008A30D5" w:rsidRDefault="00F227B0" w:rsidP="008A30D5">
      <w:pPr>
        <w:pStyle w:val="Paragraphedeliste"/>
        <w:autoSpaceDE w:val="0"/>
        <w:autoSpaceDN w:val="0"/>
        <w:adjustRightInd w:val="0"/>
        <w:spacing w:after="0" w:line="240" w:lineRule="auto"/>
        <w:ind w:left="142"/>
        <w:rPr>
          <w:rFonts w:cs="BookAntiqua-Bold"/>
          <w:color w:val="000000" w:themeColor="text1"/>
          <w:sz w:val="24"/>
          <w:szCs w:val="24"/>
        </w:rPr>
      </w:pPr>
      <w:r w:rsidRPr="00F227B0">
        <w:rPr>
          <w:rFonts w:cs="BookAntiqua-Bold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856070" w:rsidRPr="00F227B0">
        <w:rPr>
          <w:rFonts w:cs="BookAntiqua-Bold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:rsidR="00856070" w:rsidRPr="008A30D5" w:rsidRDefault="00856070" w:rsidP="008A30D5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284"/>
        <w:rPr>
          <w:rFonts w:cs="BookAntiqua"/>
          <w:sz w:val="24"/>
          <w:szCs w:val="24"/>
        </w:rPr>
      </w:pPr>
      <w:r w:rsidRPr="00DE72AA">
        <w:rPr>
          <w:rFonts w:cs="BookAntiqua-Bold"/>
          <w:b/>
          <w:bCs/>
          <w:sz w:val="24"/>
          <w:szCs w:val="24"/>
          <w:u w:val="single"/>
        </w:rPr>
        <w:t>Système de jonction</w:t>
      </w:r>
      <w:r w:rsidRPr="008A30D5">
        <w:rPr>
          <w:rFonts w:cs="BookAntiqua-Bold"/>
          <w:b/>
          <w:bCs/>
          <w:sz w:val="24"/>
          <w:szCs w:val="24"/>
        </w:rPr>
        <w:t xml:space="preserve"> </w:t>
      </w:r>
      <w:r w:rsidRPr="008A30D5">
        <w:rPr>
          <w:rFonts w:cs="BookAntiqua"/>
          <w:sz w:val="24"/>
          <w:szCs w:val="24"/>
        </w:rPr>
        <w:t>entre cellules de Sertoli et cellules germinales :</w:t>
      </w:r>
    </w:p>
    <w:p w:rsidR="00856070" w:rsidRPr="00980152" w:rsidRDefault="00856070" w:rsidP="00856070">
      <w:p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  <w:r w:rsidRPr="00DB141C">
        <w:rPr>
          <w:rFonts w:cs="BookAntiqua"/>
          <w:sz w:val="24"/>
          <w:szCs w:val="24"/>
        </w:rPr>
        <w:t xml:space="preserve">- </w:t>
      </w:r>
      <w:r w:rsidRPr="00980152">
        <w:rPr>
          <w:rFonts w:cs="BookAntiqua-Bold"/>
          <w:sz w:val="24"/>
          <w:szCs w:val="24"/>
        </w:rPr>
        <w:t xml:space="preserve">jonctions serrées </w:t>
      </w:r>
      <w:r w:rsidRPr="00980152">
        <w:rPr>
          <w:rFonts w:cs="BookAntiqua"/>
          <w:sz w:val="24"/>
          <w:szCs w:val="24"/>
        </w:rPr>
        <w:t>(zonula occludens</w:t>
      </w:r>
      <w:r w:rsidR="008846E2">
        <w:rPr>
          <w:rFonts w:cs="BookAntiqua"/>
          <w:sz w:val="24"/>
          <w:szCs w:val="24"/>
        </w:rPr>
        <w:t>)</w:t>
      </w:r>
      <w:r w:rsidRPr="00980152">
        <w:rPr>
          <w:rFonts w:cs="BookAntiqua"/>
          <w:sz w:val="24"/>
          <w:szCs w:val="24"/>
        </w:rPr>
        <w:t xml:space="preserve"> qui r</w:t>
      </w:r>
      <w:r w:rsidR="008846E2">
        <w:rPr>
          <w:rFonts w:cs="BookAntiqua"/>
          <w:sz w:val="24"/>
          <w:szCs w:val="24"/>
        </w:rPr>
        <w:t>elient les cellules de Sertoli.</w:t>
      </w:r>
    </w:p>
    <w:p w:rsidR="00DE72AA" w:rsidRDefault="00856070" w:rsidP="008846E2">
      <w:p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  <w:r w:rsidRPr="00980152">
        <w:rPr>
          <w:rFonts w:cs="BookAntiqua"/>
          <w:sz w:val="24"/>
          <w:szCs w:val="24"/>
        </w:rPr>
        <w:t xml:space="preserve">- </w:t>
      </w:r>
      <w:r w:rsidRPr="00980152">
        <w:rPr>
          <w:rFonts w:cs="BookAntiqua-Bold"/>
          <w:sz w:val="24"/>
          <w:szCs w:val="24"/>
        </w:rPr>
        <w:t xml:space="preserve">jonctions communicantes </w:t>
      </w:r>
      <w:r w:rsidRPr="00980152">
        <w:rPr>
          <w:rFonts w:cs="BookAntiqua"/>
          <w:sz w:val="24"/>
          <w:szCs w:val="24"/>
        </w:rPr>
        <w:t>de type</w:t>
      </w:r>
      <w:r w:rsidR="00753111">
        <w:rPr>
          <w:rFonts w:cs="BookAntiqua"/>
          <w:sz w:val="24"/>
          <w:szCs w:val="24"/>
        </w:rPr>
        <w:t xml:space="preserve"> gap et desmosomes entre </w:t>
      </w:r>
      <w:r w:rsidRPr="00DB141C">
        <w:rPr>
          <w:rFonts w:cs="BookAntiqua"/>
          <w:sz w:val="24"/>
          <w:szCs w:val="24"/>
        </w:rPr>
        <w:t>les cellules de Sertoli et les cellules germinales.</w:t>
      </w:r>
    </w:p>
    <w:p w:rsidR="005C169B" w:rsidRDefault="005C169B" w:rsidP="005C169B">
      <w:pPr>
        <w:autoSpaceDE w:val="0"/>
        <w:autoSpaceDN w:val="0"/>
        <w:adjustRightInd w:val="0"/>
        <w:spacing w:after="0" w:line="240" w:lineRule="auto"/>
        <w:jc w:val="center"/>
        <w:rPr>
          <w:rFonts w:cs="BookAntiqua"/>
          <w:sz w:val="24"/>
          <w:szCs w:val="24"/>
        </w:rPr>
      </w:pPr>
      <w:r w:rsidRPr="005C169B">
        <w:rPr>
          <w:rFonts w:cs="BookAntiqua"/>
          <w:noProof/>
          <w:sz w:val="24"/>
          <w:szCs w:val="24"/>
          <w:lang w:eastAsia="fr-FR"/>
        </w:rPr>
        <w:drawing>
          <wp:inline distT="0" distB="0" distL="0" distR="0">
            <wp:extent cx="2843528" cy="2733675"/>
            <wp:effectExtent l="57150" t="19050" r="109222" b="85725"/>
            <wp:docPr id="22" name="Image 9" descr="G:\TES\images (3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Picture 5" descr="G:\TES\images (3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65" cy="273342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169B" w:rsidRPr="005F4524" w:rsidRDefault="005C169B" w:rsidP="005C169B">
      <w:pPr>
        <w:autoSpaceDE w:val="0"/>
        <w:autoSpaceDN w:val="0"/>
        <w:adjustRightInd w:val="0"/>
        <w:spacing w:after="0" w:line="240" w:lineRule="auto"/>
        <w:rPr>
          <w:rFonts w:cs="BookAntiqua"/>
          <w:b/>
          <w:bCs/>
          <w:sz w:val="24"/>
          <w:szCs w:val="24"/>
        </w:rPr>
      </w:pPr>
      <w:r>
        <w:rPr>
          <w:rFonts w:cs="BookAntiqua-Bold"/>
          <w:sz w:val="24"/>
          <w:szCs w:val="24"/>
        </w:rPr>
        <w:t xml:space="preserve">                              </w:t>
      </w:r>
      <w:r w:rsidRPr="005F4524">
        <w:rPr>
          <w:rFonts w:cs="BookAntiqua-Bold"/>
          <w:b/>
          <w:bCs/>
          <w:sz w:val="24"/>
          <w:szCs w:val="24"/>
        </w:rPr>
        <w:t xml:space="preserve">Fig 10 : Système de jonction </w:t>
      </w:r>
      <w:r w:rsidRPr="005F4524">
        <w:rPr>
          <w:rFonts w:cs="BookAntiqua"/>
          <w:b/>
          <w:bCs/>
          <w:sz w:val="24"/>
          <w:szCs w:val="24"/>
        </w:rPr>
        <w:t>entre cellules de Sertoli et cellules germinales</w:t>
      </w:r>
      <w:r w:rsidR="005F4524">
        <w:rPr>
          <w:rFonts w:cs="BookAntiqua"/>
          <w:b/>
          <w:bCs/>
          <w:sz w:val="24"/>
          <w:szCs w:val="24"/>
        </w:rPr>
        <w:t>.</w:t>
      </w:r>
    </w:p>
    <w:p w:rsidR="00DE72AA" w:rsidRPr="005F4524" w:rsidRDefault="00DE72AA" w:rsidP="00DE72AA">
      <w:pPr>
        <w:autoSpaceDE w:val="0"/>
        <w:autoSpaceDN w:val="0"/>
        <w:adjustRightInd w:val="0"/>
        <w:spacing w:after="0" w:line="240" w:lineRule="auto"/>
        <w:rPr>
          <w:rFonts w:cs="BookAntiqua"/>
          <w:b/>
          <w:bCs/>
          <w:sz w:val="24"/>
          <w:szCs w:val="24"/>
        </w:rPr>
      </w:pPr>
    </w:p>
    <w:p w:rsidR="00DE72AA" w:rsidRPr="00DE72AA" w:rsidRDefault="00DE72AA" w:rsidP="00DE72AA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142"/>
        <w:rPr>
          <w:rFonts w:cs="BookAntiqua-Bold"/>
          <w:b/>
          <w:bCs/>
          <w:color w:val="000000" w:themeColor="text1"/>
          <w:sz w:val="24"/>
          <w:szCs w:val="24"/>
          <w:u w:val="single"/>
        </w:rPr>
      </w:pPr>
      <w:r w:rsidRPr="00DE72AA">
        <w:rPr>
          <w:rFonts w:cs="BookAntiqua-Bold"/>
          <w:b/>
          <w:bCs/>
          <w:color w:val="000000" w:themeColor="text1"/>
          <w:sz w:val="24"/>
          <w:szCs w:val="24"/>
          <w:u w:val="single"/>
        </w:rPr>
        <w:t>Fonctions des cellules de Sertoli :</w:t>
      </w:r>
    </w:p>
    <w:p w:rsidR="00DE72AA" w:rsidRDefault="00856070" w:rsidP="00DE72AA">
      <w:pPr>
        <w:autoSpaceDE w:val="0"/>
        <w:autoSpaceDN w:val="0"/>
        <w:adjustRightInd w:val="0"/>
        <w:spacing w:after="0" w:line="240" w:lineRule="auto"/>
        <w:rPr>
          <w:rFonts w:cs="BookAntiqua-Bold"/>
          <w:color w:val="000000" w:themeColor="text1"/>
          <w:sz w:val="24"/>
          <w:szCs w:val="24"/>
        </w:rPr>
      </w:pPr>
      <w:r w:rsidRPr="00DB141C">
        <w:rPr>
          <w:rFonts w:cs="BookAntiqua"/>
          <w:sz w:val="24"/>
          <w:szCs w:val="24"/>
        </w:rPr>
        <w:t xml:space="preserve"> </w:t>
      </w:r>
      <w:r>
        <w:rPr>
          <w:rFonts w:cs="BookAntiqua-Bold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BA0C81" w:rsidRPr="00DE72AA" w:rsidRDefault="00856070" w:rsidP="00DE72AA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cs="BookAntiqua-Bold"/>
          <w:b/>
          <w:bCs/>
          <w:color w:val="FF0000"/>
          <w:sz w:val="24"/>
          <w:szCs w:val="24"/>
        </w:rPr>
      </w:pPr>
      <w:r w:rsidRPr="00DE72AA">
        <w:rPr>
          <w:rFonts w:cs="BookAntiqua-Bold"/>
          <w:b/>
          <w:bCs/>
          <w:color w:val="000000" w:themeColor="text1"/>
          <w:sz w:val="24"/>
          <w:szCs w:val="24"/>
        </w:rPr>
        <w:t xml:space="preserve">Support, protection et </w:t>
      </w:r>
      <w:r w:rsidR="00BA0C81" w:rsidRPr="00DE72AA">
        <w:rPr>
          <w:rFonts w:cs="BookAntiqua-Bold"/>
          <w:b/>
          <w:bCs/>
          <w:color w:val="000000" w:themeColor="text1"/>
          <w:sz w:val="24"/>
          <w:szCs w:val="24"/>
        </w:rPr>
        <w:t>nutrition de la lignée germinale :</w:t>
      </w:r>
    </w:p>
    <w:p w:rsidR="00BA0C81" w:rsidRPr="00BA0C81" w:rsidRDefault="00BA0C81" w:rsidP="00BA0C81">
      <w:pPr>
        <w:pStyle w:val="Paragraphedeliste"/>
        <w:numPr>
          <w:ilvl w:val="0"/>
          <w:numId w:val="16"/>
        </w:numPr>
        <w:rPr>
          <w:rFonts w:cs="BookAntiqua-Bold"/>
          <w:b/>
          <w:bCs/>
          <w:color w:val="FF0000"/>
          <w:sz w:val="24"/>
          <w:szCs w:val="24"/>
        </w:rPr>
      </w:pPr>
      <w:r>
        <w:rPr>
          <w:rFonts w:cs="BookAntiqua"/>
          <w:color w:val="000000"/>
          <w:sz w:val="24"/>
          <w:szCs w:val="24"/>
        </w:rPr>
        <w:t>C</w:t>
      </w:r>
      <w:r w:rsidRPr="00BA0C81">
        <w:rPr>
          <w:rFonts w:cs="BookAntiqua"/>
          <w:color w:val="000000"/>
          <w:sz w:val="24"/>
          <w:szCs w:val="24"/>
        </w:rPr>
        <w:t>ohésion entre les composants de la lignée germinale et déplacement des cellules germinales vers</w:t>
      </w:r>
      <w:r w:rsidR="008846E2">
        <w:rPr>
          <w:rFonts w:cs="BookAntiqua"/>
          <w:color w:val="000000"/>
          <w:sz w:val="24"/>
          <w:szCs w:val="24"/>
        </w:rPr>
        <w:t xml:space="preserve"> la</w:t>
      </w:r>
      <w:r w:rsidRPr="00BA0C81">
        <w:rPr>
          <w:rFonts w:cs="BookAntiqua"/>
          <w:color w:val="000000"/>
          <w:sz w:val="24"/>
          <w:szCs w:val="24"/>
        </w:rPr>
        <w:t xml:space="preserve"> lumière (rôle des prolongements cytoplasmiques)</w:t>
      </w:r>
    </w:p>
    <w:p w:rsidR="00BA0C81" w:rsidRPr="00BA0C81" w:rsidRDefault="00BA0C81" w:rsidP="00BA0C81">
      <w:pPr>
        <w:pStyle w:val="Paragraphedeliste"/>
        <w:numPr>
          <w:ilvl w:val="0"/>
          <w:numId w:val="16"/>
        </w:numPr>
        <w:rPr>
          <w:rFonts w:cs="BookAntiqua-Bold"/>
          <w:b/>
          <w:bCs/>
          <w:color w:val="FF0000"/>
          <w:sz w:val="24"/>
          <w:szCs w:val="24"/>
        </w:rPr>
      </w:pPr>
      <w:r w:rsidRPr="00BA0C81">
        <w:rPr>
          <w:rFonts w:eastAsia="OpenSymbol" w:cs="OpenSymbol"/>
          <w:color w:val="000000"/>
          <w:sz w:val="24"/>
          <w:szCs w:val="24"/>
        </w:rPr>
        <w:lastRenderedPageBreak/>
        <w:t xml:space="preserve"> </w:t>
      </w:r>
      <w:r>
        <w:rPr>
          <w:rFonts w:cs="BookAntiqua"/>
          <w:color w:val="000000"/>
          <w:sz w:val="24"/>
          <w:szCs w:val="24"/>
        </w:rPr>
        <w:t>P</w:t>
      </w:r>
      <w:r w:rsidRPr="00BA0C81">
        <w:rPr>
          <w:rFonts w:cs="BookAntiqua"/>
          <w:color w:val="000000"/>
          <w:sz w:val="24"/>
          <w:szCs w:val="24"/>
        </w:rPr>
        <w:t>rotection contre les agressions immunologiques</w:t>
      </w:r>
      <w:r>
        <w:rPr>
          <w:rFonts w:cs="BookAntiqua"/>
          <w:color w:val="000000"/>
          <w:sz w:val="24"/>
          <w:szCs w:val="24"/>
        </w:rPr>
        <w:t>.</w:t>
      </w:r>
    </w:p>
    <w:p w:rsidR="00BA0C81" w:rsidRPr="00BA0C81" w:rsidRDefault="00BA0C81" w:rsidP="00BA0C81">
      <w:pPr>
        <w:pStyle w:val="Paragraphedeliste"/>
        <w:numPr>
          <w:ilvl w:val="0"/>
          <w:numId w:val="16"/>
        </w:numPr>
        <w:rPr>
          <w:rFonts w:cs="BookAntiqua-Bold"/>
          <w:b/>
          <w:bCs/>
          <w:color w:val="FF0000"/>
          <w:sz w:val="24"/>
          <w:szCs w:val="24"/>
        </w:rPr>
      </w:pPr>
      <w:r>
        <w:rPr>
          <w:rFonts w:cs="BookAntiqua"/>
          <w:color w:val="000000"/>
          <w:sz w:val="24"/>
          <w:szCs w:val="24"/>
        </w:rPr>
        <w:t>E</w:t>
      </w:r>
      <w:r w:rsidRPr="00BA0C81">
        <w:rPr>
          <w:rFonts w:cs="BookAntiqua"/>
          <w:color w:val="000000"/>
          <w:sz w:val="24"/>
          <w:szCs w:val="24"/>
        </w:rPr>
        <w:t>changes métaboliques cellules germinales / cellules de Sertoli (épithélium séminal non vascularisé)</w:t>
      </w:r>
    </w:p>
    <w:p w:rsidR="00856070" w:rsidRPr="00AD1D8E" w:rsidRDefault="00856070" w:rsidP="00856070">
      <w:pPr>
        <w:pStyle w:val="Paragraphedeliste"/>
        <w:numPr>
          <w:ilvl w:val="0"/>
          <w:numId w:val="11"/>
        </w:numPr>
        <w:ind w:left="567" w:hanging="283"/>
        <w:rPr>
          <w:rFonts w:cs="BookAntiqua-Bold"/>
          <w:color w:val="FF0000"/>
          <w:sz w:val="24"/>
          <w:szCs w:val="24"/>
        </w:rPr>
      </w:pPr>
      <w:r w:rsidRPr="00753111">
        <w:rPr>
          <w:rFonts w:cs="BookAntiqua-Bold"/>
          <w:b/>
          <w:bCs/>
          <w:sz w:val="24"/>
          <w:szCs w:val="24"/>
        </w:rPr>
        <w:t>Phagocytose </w:t>
      </w:r>
      <w:r>
        <w:rPr>
          <w:rFonts w:cs="BookAntiqua-Bold"/>
          <w:sz w:val="24"/>
          <w:szCs w:val="24"/>
        </w:rPr>
        <w:t>: durant la spermiogénèse, le cytoplasme excédentaire des spermatides est éliminé sous la forme de corps résiduels.</w:t>
      </w:r>
    </w:p>
    <w:p w:rsidR="00535A38" w:rsidRPr="00535A38" w:rsidRDefault="00856070" w:rsidP="00535A38">
      <w:pPr>
        <w:pStyle w:val="Paragraphedeliste"/>
        <w:numPr>
          <w:ilvl w:val="0"/>
          <w:numId w:val="11"/>
        </w:numPr>
        <w:ind w:left="567" w:hanging="283"/>
        <w:rPr>
          <w:rFonts w:cs="BookAntiqua-Bold"/>
          <w:color w:val="FF0000"/>
          <w:sz w:val="24"/>
          <w:szCs w:val="24"/>
        </w:rPr>
      </w:pPr>
      <w:r w:rsidRPr="00753111">
        <w:rPr>
          <w:rFonts w:cs="BookAntiqua-Bold"/>
          <w:b/>
          <w:bCs/>
          <w:sz w:val="24"/>
          <w:szCs w:val="24"/>
        </w:rPr>
        <w:t>Sécrétion</w:t>
      </w:r>
      <w:r>
        <w:rPr>
          <w:rFonts w:cs="BookAntiqua-Bold"/>
          <w:sz w:val="24"/>
          <w:szCs w:val="24"/>
        </w:rPr>
        <w:t xml:space="preserve"> : de manière continue d’un fluide qui permet le transport des spermatozoides </w:t>
      </w:r>
      <w:r w:rsidR="00DC53C7">
        <w:rPr>
          <w:rFonts w:cs="BookAntiqua-Bold"/>
          <w:sz w:val="24"/>
          <w:szCs w:val="24"/>
        </w:rPr>
        <w:t xml:space="preserve">                </w:t>
      </w:r>
      <w:r>
        <w:rPr>
          <w:rFonts w:cs="BookAntiqua-Bold"/>
          <w:sz w:val="24"/>
          <w:szCs w:val="24"/>
        </w:rPr>
        <w:t xml:space="preserve">dans les voies génitales. </w:t>
      </w:r>
    </w:p>
    <w:p w:rsidR="00E432DE" w:rsidRPr="00E432DE" w:rsidRDefault="00856070" w:rsidP="00E432DE">
      <w:pPr>
        <w:pStyle w:val="Paragraphedeliste"/>
        <w:numPr>
          <w:ilvl w:val="0"/>
          <w:numId w:val="11"/>
        </w:numPr>
        <w:ind w:left="567" w:hanging="283"/>
        <w:rPr>
          <w:rFonts w:cs="BookAntiqua-Bold"/>
          <w:color w:val="FF0000"/>
          <w:sz w:val="24"/>
          <w:szCs w:val="24"/>
        </w:rPr>
      </w:pPr>
      <w:r w:rsidRPr="00535A38">
        <w:rPr>
          <w:rFonts w:cs="BookAntiqua-Bold"/>
          <w:b/>
          <w:bCs/>
          <w:sz w:val="24"/>
          <w:szCs w:val="24"/>
        </w:rPr>
        <w:t xml:space="preserve">Sécrétion de l’ABP </w:t>
      </w:r>
      <w:r w:rsidRPr="00535A38">
        <w:rPr>
          <w:rFonts w:cs="BookAntiqua-Bold"/>
          <w:sz w:val="24"/>
          <w:szCs w:val="24"/>
        </w:rPr>
        <w:t>(androgen-binding-protein) est sous le contrôle de la FSH et de la testostérone</w:t>
      </w:r>
      <w:r w:rsidR="00E432DE">
        <w:rPr>
          <w:rFonts w:cs="BookAntiqua-Bold"/>
          <w:sz w:val="24"/>
          <w:szCs w:val="24"/>
        </w:rPr>
        <w:t xml:space="preserve"> </w:t>
      </w:r>
      <w:r w:rsidR="00535A38" w:rsidRPr="00535A38">
        <w:rPr>
          <w:rFonts w:cs="BookAntiqua"/>
          <w:color w:val="000000"/>
          <w:sz w:val="24"/>
          <w:szCs w:val="24"/>
        </w:rPr>
        <w:t>(transport testostérone vers épithélium</w:t>
      </w:r>
      <w:r w:rsidR="00535A38">
        <w:rPr>
          <w:rFonts w:cs="BookAntiqua"/>
          <w:color w:val="000000"/>
          <w:sz w:val="24"/>
          <w:szCs w:val="24"/>
        </w:rPr>
        <w:t xml:space="preserve"> </w:t>
      </w:r>
      <w:r w:rsidR="00535A38" w:rsidRPr="00535A38">
        <w:rPr>
          <w:rFonts w:cs="BookAntiqua"/>
          <w:color w:val="000000"/>
          <w:sz w:val="24"/>
          <w:szCs w:val="24"/>
        </w:rPr>
        <w:t>séminifère</w:t>
      </w:r>
      <w:r w:rsidR="00535A38" w:rsidRPr="00535A38">
        <w:rPr>
          <w:rFonts w:cs="BookAntiqua"/>
          <w:sz w:val="24"/>
          <w:szCs w:val="24"/>
        </w:rPr>
        <w:t>)</w:t>
      </w:r>
      <w:r w:rsidR="00535A38" w:rsidRPr="00535A38">
        <w:rPr>
          <w:rFonts w:cs="BookAntiqua-Bold"/>
          <w:sz w:val="24"/>
          <w:szCs w:val="24"/>
        </w:rPr>
        <w:t>.</w:t>
      </w:r>
    </w:p>
    <w:p w:rsidR="00856070" w:rsidRPr="00656F2D" w:rsidRDefault="00856070" w:rsidP="00E432DE">
      <w:pPr>
        <w:pStyle w:val="Paragraphedeliste"/>
        <w:numPr>
          <w:ilvl w:val="0"/>
          <w:numId w:val="11"/>
        </w:numPr>
        <w:ind w:left="567" w:hanging="283"/>
        <w:rPr>
          <w:rFonts w:cs="BookAntiqua-Bold"/>
          <w:sz w:val="24"/>
          <w:szCs w:val="24"/>
        </w:rPr>
      </w:pPr>
      <w:r w:rsidRPr="00E432DE">
        <w:rPr>
          <w:rFonts w:cs="BookAntiqua-Bold"/>
          <w:sz w:val="24"/>
          <w:szCs w:val="24"/>
        </w:rPr>
        <w:t>Elles sécrètent également un peptide</w:t>
      </w:r>
      <w:r w:rsidR="00DC53C7">
        <w:rPr>
          <w:rFonts w:cs="BookAntiqua-Bold"/>
          <w:sz w:val="24"/>
          <w:szCs w:val="24"/>
        </w:rPr>
        <w:t> :</w:t>
      </w:r>
      <w:r w:rsidRPr="00E432DE">
        <w:rPr>
          <w:rFonts w:cs="BookAntiqua-Bold"/>
          <w:sz w:val="24"/>
          <w:szCs w:val="24"/>
        </w:rPr>
        <w:t xml:space="preserve"> </w:t>
      </w:r>
      <w:r w:rsidR="00DC53C7">
        <w:rPr>
          <w:rFonts w:cs="BookAntiqua-Bold"/>
          <w:b/>
          <w:bCs/>
          <w:sz w:val="24"/>
          <w:szCs w:val="24"/>
        </w:rPr>
        <w:t>l</w:t>
      </w:r>
      <w:r w:rsidRPr="00E432DE">
        <w:rPr>
          <w:rFonts w:cs="BookAntiqua-Bold"/>
          <w:b/>
          <w:bCs/>
          <w:sz w:val="24"/>
          <w:szCs w:val="24"/>
        </w:rPr>
        <w:t>’inhibine</w:t>
      </w:r>
      <w:r w:rsidRPr="00E432DE">
        <w:rPr>
          <w:rFonts w:cs="BookAntiqua-Bold"/>
          <w:sz w:val="24"/>
          <w:szCs w:val="24"/>
        </w:rPr>
        <w:t xml:space="preserve"> qui déprime la synthèse et la libération de FSH par l’antéhypophyse</w:t>
      </w:r>
      <w:r w:rsidRPr="00656F2D">
        <w:rPr>
          <w:rFonts w:cs="BookAntiqua-Bold"/>
          <w:sz w:val="24"/>
          <w:szCs w:val="24"/>
        </w:rPr>
        <w:t>.</w:t>
      </w:r>
      <w:r w:rsidR="00E432DE" w:rsidRPr="00656F2D">
        <w:rPr>
          <w:rFonts w:cs="BookAntiqua-Italic"/>
          <w:i/>
          <w:iCs/>
          <w:sz w:val="24"/>
          <w:szCs w:val="24"/>
        </w:rPr>
        <w:t xml:space="preserve"> </w:t>
      </w:r>
      <w:r w:rsidR="00E432DE" w:rsidRPr="00656F2D">
        <w:rPr>
          <w:rFonts w:cs="BookAntiqua-Italic"/>
          <w:sz w:val="24"/>
          <w:szCs w:val="24"/>
        </w:rPr>
        <w:t xml:space="preserve">Inhibine </w:t>
      </w:r>
      <w:r w:rsidR="00E432DE" w:rsidRPr="00656F2D">
        <w:rPr>
          <w:rFonts w:cs="BookAntiqua"/>
          <w:sz w:val="24"/>
          <w:szCs w:val="24"/>
        </w:rPr>
        <w:t>(--&gt;rétrocontrôle</w:t>
      </w:r>
      <w:r w:rsidR="00656F2D" w:rsidRPr="00656F2D">
        <w:rPr>
          <w:rFonts w:cs="BookAntiqua"/>
          <w:sz w:val="24"/>
          <w:szCs w:val="24"/>
        </w:rPr>
        <w:t xml:space="preserve"> négatif</w:t>
      </w:r>
      <w:r w:rsidR="00E432DE" w:rsidRPr="00656F2D">
        <w:rPr>
          <w:rFonts w:cs="BookAntiqua"/>
          <w:sz w:val="24"/>
          <w:szCs w:val="24"/>
        </w:rPr>
        <w:t xml:space="preserve"> de la sécrétion FSH).</w:t>
      </w:r>
    </w:p>
    <w:p w:rsidR="00753111" w:rsidRPr="00753111" w:rsidRDefault="00856070" w:rsidP="00753111">
      <w:pPr>
        <w:pStyle w:val="Paragraphedeliste"/>
        <w:numPr>
          <w:ilvl w:val="0"/>
          <w:numId w:val="11"/>
        </w:numPr>
        <w:ind w:left="567" w:hanging="283"/>
        <w:rPr>
          <w:rFonts w:cs="BookAntiqua-Bold"/>
          <w:color w:val="FF0000"/>
          <w:sz w:val="24"/>
          <w:szCs w:val="24"/>
        </w:rPr>
      </w:pPr>
      <w:r w:rsidRPr="00753111">
        <w:rPr>
          <w:rFonts w:cs="BookAntiqua-Bold"/>
          <w:b/>
          <w:bCs/>
          <w:sz w:val="24"/>
          <w:szCs w:val="24"/>
        </w:rPr>
        <w:t>Production de l’hormone anti-mullérienne</w:t>
      </w:r>
      <w:r>
        <w:rPr>
          <w:rFonts w:cs="BookAntiqua-Bold"/>
          <w:sz w:val="24"/>
          <w:szCs w:val="24"/>
        </w:rPr>
        <w:t> : lors du développement embryonnaire, elle provoque une régression des canaux de Muller chez le fœtus de sexe masculin.</w:t>
      </w:r>
    </w:p>
    <w:p w:rsidR="00915BED" w:rsidRPr="008846E2" w:rsidRDefault="00856070" w:rsidP="008846E2">
      <w:pPr>
        <w:pStyle w:val="Paragraphedeliste"/>
        <w:numPr>
          <w:ilvl w:val="0"/>
          <w:numId w:val="11"/>
        </w:numPr>
        <w:ind w:left="567" w:hanging="283"/>
        <w:rPr>
          <w:rFonts w:cs="BookAntiqua-Bold"/>
          <w:color w:val="FF0000"/>
          <w:sz w:val="24"/>
          <w:szCs w:val="24"/>
        </w:rPr>
      </w:pPr>
      <w:r w:rsidRPr="00535A38">
        <w:rPr>
          <w:rFonts w:cs="BookAntiqua-Bold"/>
          <w:b/>
          <w:bCs/>
          <w:sz w:val="24"/>
          <w:szCs w:val="24"/>
        </w:rPr>
        <w:t>Spermiation :</w:t>
      </w:r>
      <w:r w:rsidR="00753111" w:rsidRPr="00753111">
        <w:rPr>
          <w:rFonts w:cs="BookAntiqua"/>
          <w:color w:val="000000"/>
          <w:sz w:val="24"/>
          <w:szCs w:val="24"/>
        </w:rPr>
        <w:t xml:space="preserve"> libération des spermatozoïdes dans la lumière</w:t>
      </w:r>
      <w:r w:rsidR="00E432DE">
        <w:rPr>
          <w:rFonts w:cs="BookAntiqua"/>
          <w:color w:val="000000"/>
          <w:sz w:val="24"/>
          <w:szCs w:val="24"/>
        </w:rPr>
        <w:t>.</w:t>
      </w:r>
      <w:r w:rsidR="00915BED" w:rsidRPr="008846E2">
        <w:rPr>
          <w:rFonts w:cs="BookAntiqua-Bold"/>
          <w:color w:val="000000"/>
          <w:sz w:val="24"/>
          <w:szCs w:val="24"/>
        </w:rPr>
        <w:t xml:space="preserve">                                                                       </w:t>
      </w:r>
    </w:p>
    <w:p w:rsidR="0062375D" w:rsidRDefault="00490BBF" w:rsidP="0062375D">
      <w:pPr>
        <w:autoSpaceDE w:val="0"/>
        <w:autoSpaceDN w:val="0"/>
        <w:adjustRightInd w:val="0"/>
        <w:spacing w:after="0" w:line="240" w:lineRule="auto"/>
        <w:rPr>
          <w:rFonts w:cs="BookAntiqua-Bold"/>
          <w:b/>
          <w:bCs/>
          <w:sz w:val="24"/>
          <w:szCs w:val="24"/>
          <w:u w:val="single"/>
        </w:rPr>
      </w:pPr>
      <w:r>
        <w:rPr>
          <w:rFonts w:cs="BookAntiqua-Bold"/>
          <w:b/>
          <w:bCs/>
          <w:sz w:val="24"/>
          <w:szCs w:val="24"/>
        </w:rPr>
        <w:t>C</w:t>
      </w:r>
      <w:r w:rsidR="004772C6" w:rsidRPr="004772C6">
        <w:rPr>
          <w:rFonts w:cs="BookAntiqua-Bold"/>
          <w:b/>
          <w:bCs/>
          <w:sz w:val="24"/>
          <w:szCs w:val="24"/>
        </w:rPr>
        <w:t>-</w:t>
      </w:r>
      <w:r w:rsidR="004772C6" w:rsidRPr="004772C6">
        <w:rPr>
          <w:rFonts w:cs="BookAntiqua-Bold"/>
          <w:b/>
          <w:bCs/>
          <w:sz w:val="24"/>
          <w:szCs w:val="24"/>
          <w:u w:val="single"/>
        </w:rPr>
        <w:t xml:space="preserve">Le tissu interstitiel : </w:t>
      </w:r>
    </w:p>
    <w:p w:rsidR="004772C6" w:rsidRPr="0062375D" w:rsidRDefault="004772C6" w:rsidP="00FB5B96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BookAntiqua"/>
          <w:color w:val="000000"/>
          <w:sz w:val="24"/>
          <w:szCs w:val="24"/>
        </w:rPr>
      </w:pPr>
      <w:r w:rsidRPr="0062375D">
        <w:rPr>
          <w:sz w:val="24"/>
          <w:szCs w:val="24"/>
        </w:rPr>
        <w:t>Entre les tubes séminifères on observe un tissu conjonctif lâche,</w:t>
      </w:r>
      <w:r w:rsidR="0062375D" w:rsidRPr="0062375D">
        <w:rPr>
          <w:rFonts w:cs="BookAntiqua"/>
          <w:color w:val="000000"/>
          <w:sz w:val="24"/>
          <w:szCs w:val="24"/>
        </w:rPr>
        <w:t xml:space="preserve"> très vascularisés au sein duquel </w:t>
      </w:r>
      <w:r w:rsidR="00FB5B96">
        <w:rPr>
          <w:rFonts w:cs="BookAntiqua"/>
          <w:color w:val="000000"/>
          <w:sz w:val="24"/>
          <w:szCs w:val="24"/>
        </w:rPr>
        <w:t>se trouvent les ilots de</w:t>
      </w:r>
      <w:r w:rsidR="001123B1">
        <w:rPr>
          <w:rFonts w:cs="BookAntiqua"/>
          <w:color w:val="000000"/>
          <w:sz w:val="24"/>
          <w:szCs w:val="24"/>
        </w:rPr>
        <w:t xml:space="preserve"> cellules endocrines</w:t>
      </w:r>
      <w:r w:rsidR="009A6131">
        <w:rPr>
          <w:rFonts w:cs="BookAntiqua"/>
          <w:color w:val="000000"/>
          <w:sz w:val="24"/>
          <w:szCs w:val="24"/>
        </w:rPr>
        <w:t xml:space="preserve">: </w:t>
      </w:r>
      <w:r w:rsidR="009A6131" w:rsidRPr="009A6131">
        <w:rPr>
          <w:rFonts w:cs="BookAntiqua"/>
          <w:b/>
          <w:bCs/>
          <w:color w:val="000000"/>
          <w:sz w:val="24"/>
          <w:szCs w:val="24"/>
        </w:rPr>
        <w:t>L</w:t>
      </w:r>
      <w:r w:rsidR="0062375D" w:rsidRPr="009A6131">
        <w:rPr>
          <w:rFonts w:cs="BookAntiqua"/>
          <w:b/>
          <w:bCs/>
          <w:color w:val="000000"/>
          <w:sz w:val="24"/>
          <w:szCs w:val="24"/>
        </w:rPr>
        <w:t>es cellules de Leydig</w:t>
      </w:r>
      <w:r w:rsidR="0062375D">
        <w:rPr>
          <w:rFonts w:cs="BookAntiqua"/>
          <w:color w:val="000000"/>
          <w:sz w:val="24"/>
          <w:szCs w:val="24"/>
        </w:rPr>
        <w:t xml:space="preserve"> qui </w:t>
      </w:r>
      <w:r w:rsidRPr="0062375D">
        <w:rPr>
          <w:sz w:val="24"/>
          <w:szCs w:val="24"/>
        </w:rPr>
        <w:t>constituent</w:t>
      </w:r>
      <w:r w:rsidR="00AF4474">
        <w:rPr>
          <w:sz w:val="24"/>
          <w:szCs w:val="24"/>
        </w:rPr>
        <w:t xml:space="preserve">                  </w:t>
      </w:r>
      <w:r w:rsidRPr="0062375D">
        <w:rPr>
          <w:sz w:val="24"/>
          <w:szCs w:val="24"/>
        </w:rPr>
        <w:t xml:space="preserve"> la glande inter</w:t>
      </w:r>
      <w:r w:rsidR="0062375D">
        <w:rPr>
          <w:sz w:val="24"/>
          <w:szCs w:val="24"/>
        </w:rPr>
        <w:t>stitielle</w:t>
      </w:r>
      <w:r w:rsidRPr="0062375D">
        <w:rPr>
          <w:sz w:val="24"/>
          <w:szCs w:val="24"/>
        </w:rPr>
        <w:t xml:space="preserve"> du testicule. </w:t>
      </w:r>
    </w:p>
    <w:p w:rsidR="00AF4474" w:rsidRPr="00AF4474" w:rsidRDefault="00AF4474" w:rsidP="00AF4474">
      <w:pPr>
        <w:pStyle w:val="Paragraphedeliste"/>
        <w:numPr>
          <w:ilvl w:val="0"/>
          <w:numId w:val="12"/>
        </w:numPr>
        <w:rPr>
          <w:sz w:val="24"/>
          <w:szCs w:val="24"/>
          <w:u w:val="single"/>
        </w:rPr>
      </w:pPr>
      <w:r w:rsidRPr="00AF4474">
        <w:rPr>
          <w:sz w:val="24"/>
          <w:szCs w:val="24"/>
        </w:rPr>
        <w:t>C</w:t>
      </w:r>
      <w:r w:rsidR="00495E55" w:rsidRPr="00AF4474">
        <w:rPr>
          <w:sz w:val="24"/>
          <w:szCs w:val="24"/>
        </w:rPr>
        <w:t>ellules arrondies ou polygonales possédant un noyau central et un cytoplasme éosinophile</w:t>
      </w:r>
      <w:r w:rsidR="002E6115" w:rsidRPr="00AF4474">
        <w:rPr>
          <w:sz w:val="24"/>
          <w:szCs w:val="24"/>
        </w:rPr>
        <w:t xml:space="preserve"> riche en lipides.</w:t>
      </w:r>
    </w:p>
    <w:p w:rsidR="00320C7D" w:rsidRPr="009E3D08" w:rsidRDefault="00320C7D" w:rsidP="00AF4474">
      <w:pPr>
        <w:pStyle w:val="Paragraphedeliste"/>
        <w:numPr>
          <w:ilvl w:val="0"/>
          <w:numId w:val="12"/>
        </w:numPr>
        <w:rPr>
          <w:sz w:val="24"/>
          <w:szCs w:val="24"/>
          <w:u w:val="single"/>
        </w:rPr>
      </w:pPr>
      <w:r w:rsidRPr="00AF4474">
        <w:rPr>
          <w:sz w:val="24"/>
          <w:szCs w:val="24"/>
        </w:rPr>
        <w:t>Ces cellules possèdent tous les caractères des cellules sécrétrices de stéroïdes</w:t>
      </w:r>
      <w:r w:rsidR="00AF4474" w:rsidRPr="00AF4474">
        <w:rPr>
          <w:rFonts w:cs="BookAntiqua"/>
          <w:sz w:val="24"/>
          <w:szCs w:val="24"/>
        </w:rPr>
        <w:t xml:space="preserve"> </w:t>
      </w:r>
      <w:r w:rsidR="00AF4474" w:rsidRPr="004C6E94">
        <w:rPr>
          <w:rFonts w:cs="BookAntiqua"/>
          <w:sz w:val="24"/>
          <w:szCs w:val="24"/>
        </w:rPr>
        <w:t>mitochrondries à crêtes tubulaires, REL, inclusions lipidiques (liposomes)</w:t>
      </w:r>
      <w:r w:rsidRPr="00AF4474">
        <w:rPr>
          <w:color w:val="002060"/>
          <w:sz w:val="24"/>
          <w:szCs w:val="24"/>
        </w:rPr>
        <w:t xml:space="preserve"> </w:t>
      </w:r>
      <w:r w:rsidRPr="00AF4474">
        <w:rPr>
          <w:sz w:val="24"/>
          <w:szCs w:val="24"/>
        </w:rPr>
        <w:t xml:space="preserve">elles élaborent </w:t>
      </w:r>
      <w:r w:rsidR="001123B1">
        <w:rPr>
          <w:sz w:val="24"/>
          <w:szCs w:val="24"/>
        </w:rPr>
        <w:t xml:space="preserve">              </w:t>
      </w:r>
      <w:r w:rsidRPr="00AF4474">
        <w:rPr>
          <w:sz w:val="24"/>
          <w:szCs w:val="24"/>
        </w:rPr>
        <w:t xml:space="preserve">une hormone sexuelle masculine : </w:t>
      </w:r>
      <w:r w:rsidR="009E3D08">
        <w:rPr>
          <w:b/>
          <w:bCs/>
          <w:sz w:val="24"/>
          <w:szCs w:val="24"/>
        </w:rPr>
        <w:t>la testostérone</w:t>
      </w:r>
      <w:r w:rsidR="00223D3B" w:rsidRPr="00AF4474">
        <w:rPr>
          <w:b/>
          <w:bCs/>
          <w:sz w:val="24"/>
          <w:szCs w:val="24"/>
        </w:rPr>
        <w:t xml:space="preserve"> </w:t>
      </w:r>
      <w:r w:rsidR="00223D3B" w:rsidRPr="009E3D08">
        <w:rPr>
          <w:sz w:val="24"/>
          <w:szCs w:val="24"/>
        </w:rPr>
        <w:t>(responsable du développement des caractères sexuels secondaires</w:t>
      </w:r>
      <w:r w:rsidR="00103829">
        <w:rPr>
          <w:sz w:val="24"/>
          <w:szCs w:val="24"/>
        </w:rPr>
        <w:t xml:space="preserve"> et la spermatogénèse</w:t>
      </w:r>
      <w:r w:rsidR="00223D3B" w:rsidRPr="009E3D08">
        <w:rPr>
          <w:sz w:val="24"/>
          <w:szCs w:val="24"/>
        </w:rPr>
        <w:t>)</w:t>
      </w:r>
    </w:p>
    <w:p w:rsidR="009E3D08" w:rsidRPr="009E3D08" w:rsidRDefault="00A56598" w:rsidP="009E3D08">
      <w:pPr>
        <w:pStyle w:val="Paragraphedeliste"/>
        <w:numPr>
          <w:ilvl w:val="0"/>
          <w:numId w:val="12"/>
        </w:numPr>
        <w:rPr>
          <w:sz w:val="24"/>
          <w:szCs w:val="24"/>
          <w:u w:val="single"/>
        </w:rPr>
      </w:pPr>
      <w:r w:rsidRPr="009E3D08">
        <w:rPr>
          <w:sz w:val="24"/>
          <w:szCs w:val="24"/>
        </w:rPr>
        <w:t>L’activité et le nombre de ces cellules dépendent</w:t>
      </w:r>
      <w:r w:rsidRPr="00AF4474">
        <w:rPr>
          <w:sz w:val="24"/>
          <w:szCs w:val="24"/>
        </w:rPr>
        <w:t xml:space="preserve"> des conditions hormonales.</w:t>
      </w:r>
    </w:p>
    <w:p w:rsidR="00FB5B96" w:rsidRPr="00D9577E" w:rsidRDefault="00AF4474" w:rsidP="00FB5B96">
      <w:pPr>
        <w:pStyle w:val="Paragraphedeliste"/>
        <w:numPr>
          <w:ilvl w:val="0"/>
          <w:numId w:val="12"/>
        </w:numPr>
        <w:rPr>
          <w:b/>
          <w:bCs/>
          <w:sz w:val="24"/>
          <w:szCs w:val="24"/>
          <w:u w:val="single"/>
        </w:rPr>
      </w:pPr>
      <w:r w:rsidRPr="00FB5B96">
        <w:rPr>
          <w:sz w:val="24"/>
          <w:szCs w:val="24"/>
        </w:rPr>
        <w:t>Lors de la</w:t>
      </w:r>
      <w:r w:rsidR="00223D3B" w:rsidRPr="00FB5B96">
        <w:rPr>
          <w:sz w:val="24"/>
          <w:szCs w:val="24"/>
        </w:rPr>
        <w:t xml:space="preserve"> puberté ces cellules synthétisent la testostérone en réponse à la stimulation de la LH hypophysaire.</w:t>
      </w:r>
      <w:r w:rsidR="009E3D08" w:rsidRPr="00FB5B96">
        <w:rPr>
          <w:rFonts w:cs="BookAntiqua"/>
          <w:sz w:val="24"/>
          <w:szCs w:val="24"/>
        </w:rPr>
        <w:t xml:space="preserve"> </w:t>
      </w:r>
    </w:p>
    <w:p w:rsidR="00D9577E" w:rsidRDefault="005F4524" w:rsidP="005F4524">
      <w:pPr>
        <w:pStyle w:val="Paragraphedeliste"/>
        <w:jc w:val="center"/>
        <w:rPr>
          <w:b/>
          <w:bCs/>
          <w:sz w:val="24"/>
          <w:szCs w:val="24"/>
          <w:u w:val="single"/>
        </w:rPr>
      </w:pPr>
      <w:r w:rsidRPr="005F4524"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500709" cy="2686050"/>
            <wp:effectExtent l="57150" t="19050" r="118791" b="76200"/>
            <wp:docPr id="23" name="Image 10" descr="G:\TES\CXS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5" name="Picture 5" descr="G:\TES\CXS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37" cy="268584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577E" w:rsidRDefault="005F4524" w:rsidP="00D9577E">
      <w:pPr>
        <w:pStyle w:val="Paragraphedelist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 11</w:t>
      </w:r>
      <w:r w:rsidR="00D9577E" w:rsidRPr="00D9577E">
        <w:rPr>
          <w:b/>
          <w:bCs/>
          <w:sz w:val="24"/>
          <w:szCs w:val="24"/>
        </w:rPr>
        <w:t> : Cellule de Leydig.</w:t>
      </w:r>
    </w:p>
    <w:p w:rsidR="00103829" w:rsidRPr="00D9577E" w:rsidRDefault="00103829" w:rsidP="00D9577E">
      <w:pPr>
        <w:pStyle w:val="Paragraphedeliste"/>
        <w:jc w:val="center"/>
        <w:rPr>
          <w:b/>
          <w:bCs/>
          <w:sz w:val="24"/>
          <w:szCs w:val="24"/>
        </w:rPr>
      </w:pPr>
    </w:p>
    <w:p w:rsidR="00223D3B" w:rsidRDefault="00490BBF" w:rsidP="00FB5B96">
      <w:pPr>
        <w:rPr>
          <w:b/>
          <w:bCs/>
          <w:sz w:val="24"/>
          <w:szCs w:val="24"/>
          <w:u w:val="single"/>
        </w:rPr>
      </w:pPr>
      <w:r w:rsidRPr="00FB5B96">
        <w:rPr>
          <w:b/>
          <w:bCs/>
          <w:sz w:val="24"/>
          <w:szCs w:val="24"/>
        </w:rPr>
        <w:lastRenderedPageBreak/>
        <w:t>D</w:t>
      </w:r>
      <w:r w:rsidR="00223D3B" w:rsidRPr="00FB5B96">
        <w:rPr>
          <w:b/>
          <w:bCs/>
          <w:sz w:val="24"/>
          <w:szCs w:val="24"/>
        </w:rPr>
        <w:t>-</w:t>
      </w:r>
      <w:r w:rsidR="00223D3B" w:rsidRPr="00FB5B96">
        <w:rPr>
          <w:b/>
          <w:bCs/>
          <w:sz w:val="24"/>
          <w:szCs w:val="24"/>
          <w:u w:val="single"/>
        </w:rPr>
        <w:t>Les voies spermatiques intra-testiculaires :</w:t>
      </w:r>
    </w:p>
    <w:p w:rsidR="000D7082" w:rsidRDefault="008D30CA" w:rsidP="000D7082">
      <w:pPr>
        <w:jc w:val="center"/>
        <w:rPr>
          <w:b/>
          <w:bCs/>
          <w:sz w:val="24"/>
          <w:szCs w:val="24"/>
          <w:u w:val="single"/>
        </w:rPr>
      </w:pPr>
      <w:r w:rsidRPr="008D30CA"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857625" cy="2533650"/>
            <wp:effectExtent l="57150" t="19050" r="123825" b="76200"/>
            <wp:docPr id="24" name="Image 6" descr="E:\TES\4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S\456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14" cy="253416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061C" w:rsidRPr="00E6061C" w:rsidRDefault="00E6061C" w:rsidP="000D7082">
      <w:pPr>
        <w:jc w:val="center"/>
        <w:rPr>
          <w:b/>
          <w:bCs/>
          <w:sz w:val="24"/>
          <w:szCs w:val="24"/>
        </w:rPr>
      </w:pPr>
      <w:r w:rsidRPr="00E6061C">
        <w:rPr>
          <w:b/>
          <w:bCs/>
          <w:sz w:val="24"/>
          <w:szCs w:val="24"/>
        </w:rPr>
        <w:t>Fig 12 : Les voies spermatiques.</w:t>
      </w:r>
    </w:p>
    <w:p w:rsidR="00223D3B" w:rsidRPr="00C228BD" w:rsidRDefault="00223D3B" w:rsidP="00223D3B">
      <w:pPr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1-</w:t>
      </w:r>
      <w:r w:rsidRPr="00C228BD">
        <w:rPr>
          <w:b/>
          <w:bCs/>
          <w:sz w:val="24"/>
          <w:szCs w:val="24"/>
          <w:u w:val="single"/>
        </w:rPr>
        <w:t xml:space="preserve">Les tubes droits :   </w:t>
      </w:r>
    </w:p>
    <w:p w:rsidR="00C228BD" w:rsidRPr="00C228BD" w:rsidRDefault="00C228BD" w:rsidP="00C228BD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BookAntiqua"/>
          <w:color w:val="000000"/>
          <w:sz w:val="24"/>
          <w:szCs w:val="24"/>
        </w:rPr>
      </w:pPr>
      <w:r w:rsidRPr="00C228BD">
        <w:rPr>
          <w:rFonts w:cs="BookAntiqua"/>
          <w:color w:val="000000"/>
          <w:sz w:val="24"/>
          <w:szCs w:val="24"/>
        </w:rPr>
        <w:t xml:space="preserve">Courts canaux de </w:t>
      </w:r>
      <w:r w:rsidRPr="00A12193">
        <w:rPr>
          <w:rFonts w:cs="BookAntiqua"/>
          <w:b/>
          <w:bCs/>
          <w:color w:val="000000"/>
          <w:sz w:val="24"/>
          <w:szCs w:val="24"/>
        </w:rPr>
        <w:t>1 à 2 mm</w:t>
      </w:r>
      <w:r w:rsidRPr="00C228BD">
        <w:rPr>
          <w:rFonts w:cs="BookAntiqua"/>
          <w:color w:val="000000"/>
          <w:sz w:val="24"/>
          <w:szCs w:val="24"/>
        </w:rPr>
        <w:t xml:space="preserve"> de long qui font suite aux tubes séminifères : un tube droit</w:t>
      </w:r>
    </w:p>
    <w:p w:rsidR="00C228BD" w:rsidRPr="00C228BD" w:rsidRDefault="00C228BD" w:rsidP="001123B1">
      <w:pPr>
        <w:pStyle w:val="Paragraphedeliste"/>
        <w:autoSpaceDE w:val="0"/>
        <w:autoSpaceDN w:val="0"/>
        <w:adjustRightInd w:val="0"/>
        <w:spacing w:after="0" w:line="240" w:lineRule="auto"/>
        <w:rPr>
          <w:rFonts w:cs="BookAntiqua"/>
          <w:color w:val="000000"/>
          <w:sz w:val="24"/>
          <w:szCs w:val="24"/>
        </w:rPr>
      </w:pPr>
      <w:r w:rsidRPr="00C228BD">
        <w:rPr>
          <w:rFonts w:cs="BookAntiqua"/>
          <w:color w:val="000000"/>
          <w:sz w:val="24"/>
          <w:szCs w:val="24"/>
        </w:rPr>
        <w:t xml:space="preserve">reçoit </w:t>
      </w:r>
      <w:r w:rsidR="001123B1">
        <w:rPr>
          <w:rFonts w:cs="BookAntiqua"/>
          <w:color w:val="000000"/>
          <w:sz w:val="24"/>
          <w:szCs w:val="24"/>
        </w:rPr>
        <w:t>les</w:t>
      </w:r>
      <w:r w:rsidRPr="00C228BD">
        <w:rPr>
          <w:rFonts w:cs="BookAntiqua"/>
          <w:color w:val="000000"/>
          <w:sz w:val="24"/>
          <w:szCs w:val="24"/>
        </w:rPr>
        <w:t xml:space="preserve"> séminifères.</w:t>
      </w:r>
    </w:p>
    <w:p w:rsidR="00C228BD" w:rsidRPr="000A1E69" w:rsidRDefault="00C228BD" w:rsidP="000A1E69">
      <w:pPr>
        <w:pStyle w:val="Paragraphedeliste"/>
        <w:numPr>
          <w:ilvl w:val="0"/>
          <w:numId w:val="13"/>
        </w:numPr>
        <w:rPr>
          <w:rFonts w:cs="BookAntiqua"/>
          <w:color w:val="000000"/>
          <w:sz w:val="24"/>
          <w:szCs w:val="24"/>
        </w:rPr>
      </w:pPr>
      <w:r w:rsidRPr="00C228BD">
        <w:rPr>
          <w:rFonts w:cs="BookAntiqua"/>
          <w:color w:val="000000"/>
          <w:sz w:val="24"/>
          <w:szCs w:val="24"/>
        </w:rPr>
        <w:t xml:space="preserve">Tapissés par un </w:t>
      </w:r>
      <w:r w:rsidRPr="00550F56">
        <w:rPr>
          <w:rFonts w:cs="BookAntiqua-Bold"/>
          <w:color w:val="000000"/>
          <w:sz w:val="24"/>
          <w:szCs w:val="24"/>
        </w:rPr>
        <w:t>épithélium cubique</w:t>
      </w:r>
      <w:r w:rsidRPr="00C228BD">
        <w:rPr>
          <w:rFonts w:cs="BookAntiqua"/>
          <w:color w:val="000000"/>
          <w:sz w:val="24"/>
          <w:szCs w:val="24"/>
        </w:rPr>
        <w:t>, pauvre en organites.</w:t>
      </w:r>
    </w:p>
    <w:p w:rsidR="00B44B57" w:rsidRDefault="00B44B57" w:rsidP="00B44B57">
      <w:pPr>
        <w:rPr>
          <w:b/>
          <w:bCs/>
          <w:sz w:val="24"/>
          <w:szCs w:val="24"/>
          <w:u w:val="single"/>
        </w:rPr>
      </w:pPr>
      <w:r w:rsidRPr="00B44B57">
        <w:rPr>
          <w:b/>
          <w:bCs/>
          <w:sz w:val="24"/>
          <w:szCs w:val="24"/>
        </w:rPr>
        <w:t>2-</w:t>
      </w:r>
      <w:r w:rsidRPr="00B44B57">
        <w:rPr>
          <w:b/>
          <w:bCs/>
          <w:sz w:val="24"/>
          <w:szCs w:val="24"/>
          <w:u w:val="single"/>
        </w:rPr>
        <w:t>Rete testis :</w:t>
      </w:r>
    </w:p>
    <w:p w:rsidR="00B44B57" w:rsidRDefault="00B44B57" w:rsidP="00B44B5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B44B57">
        <w:rPr>
          <w:sz w:val="24"/>
          <w:szCs w:val="24"/>
        </w:rPr>
        <w:t>Les tubes droits se jettent dans le rete testis, un réseau à lumière labyrinthique situés dans le corps  d’Highmore</w:t>
      </w:r>
      <w:r>
        <w:rPr>
          <w:sz w:val="24"/>
          <w:szCs w:val="24"/>
        </w:rPr>
        <w:t>.</w:t>
      </w:r>
    </w:p>
    <w:p w:rsidR="00B44B57" w:rsidRDefault="00B44B57" w:rsidP="00B44B5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Le diamètre de ces canalicules est irrégulier, et ils sont limités</w:t>
      </w:r>
      <w:r w:rsidR="004129F1">
        <w:rPr>
          <w:sz w:val="24"/>
          <w:szCs w:val="24"/>
        </w:rPr>
        <w:t xml:space="preserve"> par un épithélium cubique simple.</w:t>
      </w:r>
    </w:p>
    <w:p w:rsidR="00223D3B" w:rsidRPr="00FB5B96" w:rsidRDefault="00C23F29" w:rsidP="00FB5B96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40" type="#_x0000_t202" style="position:absolute;margin-left:282.4pt;margin-top:31.75pt;width:223.5pt;height:221.25pt;z-index:251664384" stroked="f">
            <v:textbox>
              <w:txbxContent>
                <w:p w:rsidR="00E6061C" w:rsidRDefault="00E6061C" w:rsidP="00E6061C">
                  <w:r w:rsidRPr="00E6061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47925" cy="2417758"/>
                        <wp:effectExtent l="57150" t="19050" r="123825" b="77792"/>
                        <wp:docPr id="26" name="Image 13" descr="G:\TES\VASCU.b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070" name="Picture 6" descr="G:\TES\VASCU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2417758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5F96">
        <w:rPr>
          <w:sz w:val="24"/>
          <w:szCs w:val="24"/>
        </w:rPr>
        <w:t>L’aspect banal de ces structures (tubes droits et rete testis) leur a fait attribuer un simple rôle vecteur.</w:t>
      </w:r>
    </w:p>
    <w:p w:rsidR="00A56598" w:rsidRDefault="00C23F29" w:rsidP="000A1E69">
      <w:pPr>
        <w:rPr>
          <w:b/>
          <w:bCs/>
          <w:sz w:val="24"/>
          <w:szCs w:val="24"/>
          <w:u w:val="single"/>
        </w:rPr>
      </w:pPr>
      <w:r w:rsidRPr="00C23F29">
        <w:rPr>
          <w:b/>
          <w:bCs/>
          <w:noProof/>
          <w:sz w:val="24"/>
          <w:szCs w:val="24"/>
          <w:lang w:eastAsia="fr-FR"/>
        </w:rPr>
        <w:pict>
          <v:shape id="_x0000_s1039" type="#_x0000_t202" style="position:absolute;margin-left:-1.1pt;margin-top:18.35pt;width:264.75pt;height:217.5pt;z-index:251663360" stroked="f">
            <v:textbox>
              <w:txbxContent>
                <w:p w:rsidR="00E6061C" w:rsidRDefault="00E6061C" w:rsidP="00E6061C">
                  <w:pPr>
                    <w:rPr>
                      <w:sz w:val="24"/>
                      <w:szCs w:val="24"/>
                    </w:rPr>
                  </w:pPr>
                  <w:r w:rsidRPr="00C958D0">
                    <w:rPr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Artère testiculaire dont les branches cheminent dans l’albuginée puis dans les cloisons interlobulaires vers le corps de Highmore.                                                                                                                      </w:t>
                  </w:r>
                  <w:r w:rsidRPr="002218E9">
                    <w:rPr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Les capillaires testiculaires sont de type fenêtré et permettent le passage de grosses molécules constituant une barrière fonctionnelle.                                                                                                                        </w:t>
                  </w:r>
                  <w:r w:rsidRPr="000A1E69">
                    <w:rPr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Cette barrière permet de protéger les cellules germinales de l’action d’agents toxiques véhiculés, par le sang.                                                                                                                                                                               </w:t>
                  </w:r>
                  <w:r w:rsidRPr="00C958D0">
                    <w:rPr>
                      <w:b/>
                      <w:bCs/>
                      <w:sz w:val="24"/>
                      <w:szCs w:val="24"/>
                    </w:rPr>
                    <w:t>-</w:t>
                  </w:r>
                  <w:r w:rsidRPr="00CF5B09">
                    <w:rPr>
                      <w:sz w:val="24"/>
                      <w:szCs w:val="24"/>
                    </w:rPr>
                    <w:t xml:space="preserve">Les veines se regroupent à la face interne du testicule avec les veines d’origine épididymaire pour former le plexus spermatique antérieur ou </w:t>
                  </w:r>
                  <w:r w:rsidRPr="004C6E94">
                    <w:rPr>
                      <w:b/>
                      <w:bCs/>
                      <w:sz w:val="24"/>
                      <w:szCs w:val="24"/>
                    </w:rPr>
                    <w:t>plexus pampiniforme</w:t>
                  </w:r>
                  <w:r w:rsidRPr="00CF5B09">
                    <w:rPr>
                      <w:sz w:val="24"/>
                      <w:szCs w:val="24"/>
                    </w:rPr>
                    <w:t>.</w:t>
                  </w:r>
                </w:p>
                <w:p w:rsidR="00E6061C" w:rsidRDefault="00E6061C"/>
              </w:txbxContent>
            </v:textbox>
          </v:shape>
        </w:pict>
      </w:r>
      <w:r w:rsidR="00A56598" w:rsidRPr="00A56598">
        <w:rPr>
          <w:b/>
          <w:bCs/>
          <w:sz w:val="24"/>
          <w:szCs w:val="24"/>
        </w:rPr>
        <w:t>IV-</w:t>
      </w:r>
      <w:r w:rsidR="000A1E69">
        <w:rPr>
          <w:b/>
          <w:bCs/>
          <w:sz w:val="24"/>
          <w:szCs w:val="24"/>
          <w:u w:val="single"/>
        </w:rPr>
        <w:t>Vascularisation</w:t>
      </w:r>
      <w:r w:rsidR="00A56598" w:rsidRPr="00A56598">
        <w:rPr>
          <w:b/>
          <w:bCs/>
          <w:sz w:val="24"/>
          <w:szCs w:val="24"/>
          <w:u w:val="single"/>
        </w:rPr>
        <w:t> :</w:t>
      </w:r>
    </w:p>
    <w:p w:rsidR="00E6061C" w:rsidRDefault="00E6061C" w:rsidP="000A1E69">
      <w:pPr>
        <w:rPr>
          <w:b/>
          <w:bCs/>
          <w:sz w:val="24"/>
          <w:szCs w:val="24"/>
          <w:u w:val="single"/>
        </w:rPr>
      </w:pPr>
    </w:p>
    <w:p w:rsidR="00E6061C" w:rsidRDefault="00E6061C" w:rsidP="000A1E69">
      <w:pPr>
        <w:rPr>
          <w:b/>
          <w:bCs/>
          <w:sz w:val="24"/>
          <w:szCs w:val="24"/>
          <w:u w:val="single"/>
        </w:rPr>
      </w:pPr>
    </w:p>
    <w:p w:rsidR="00E6061C" w:rsidRPr="00A56598" w:rsidRDefault="00C23F29" w:rsidP="000A1E69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pict>
          <v:shape id="_x0000_s1041" type="#_x0000_t202" style="position:absolute;margin-left:282.4pt;margin-top:128.65pt;width:223.5pt;height:27pt;z-index:251665408" stroked="f">
            <v:textbox>
              <w:txbxContent>
                <w:p w:rsidR="004C6E94" w:rsidRPr="004C6E94" w:rsidRDefault="004C6E9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</w:t>
                  </w:r>
                  <w:r w:rsidRPr="004C6E94">
                    <w:rPr>
                      <w:b/>
                      <w:bCs/>
                    </w:rPr>
                    <w:t>Fig 13 : La vascularisation.</w:t>
                  </w:r>
                </w:p>
              </w:txbxContent>
            </v:textbox>
          </v:shape>
        </w:pict>
      </w:r>
    </w:p>
    <w:p w:rsidR="00E6061C" w:rsidRDefault="00E6061C" w:rsidP="00E6061C">
      <w:pPr>
        <w:rPr>
          <w:sz w:val="24"/>
          <w:szCs w:val="24"/>
        </w:rPr>
      </w:pPr>
    </w:p>
    <w:p w:rsidR="004772C6" w:rsidRDefault="00383294" w:rsidP="004772C6">
      <w:pPr>
        <w:rPr>
          <w:b/>
          <w:bCs/>
          <w:sz w:val="24"/>
          <w:szCs w:val="24"/>
          <w:u w:val="single"/>
        </w:rPr>
      </w:pPr>
      <w:r w:rsidRPr="00383294">
        <w:rPr>
          <w:b/>
          <w:bCs/>
          <w:sz w:val="24"/>
          <w:szCs w:val="24"/>
        </w:rPr>
        <w:t>V-</w:t>
      </w:r>
      <w:r w:rsidRPr="00383294">
        <w:rPr>
          <w:b/>
          <w:bCs/>
          <w:sz w:val="24"/>
          <w:szCs w:val="24"/>
          <w:u w:val="single"/>
        </w:rPr>
        <w:t>Histophysiologie :</w:t>
      </w:r>
    </w:p>
    <w:p w:rsidR="004C6E94" w:rsidRDefault="004C6E94" w:rsidP="00CC6EA3">
      <w:pPr>
        <w:rPr>
          <w:b/>
          <w:bCs/>
          <w:sz w:val="24"/>
          <w:szCs w:val="24"/>
          <w:u w:val="single"/>
        </w:rPr>
      </w:pPr>
    </w:p>
    <w:p w:rsidR="004C6E94" w:rsidRDefault="004C6E94" w:rsidP="00CC6EA3">
      <w:pPr>
        <w:rPr>
          <w:b/>
          <w:bCs/>
          <w:sz w:val="24"/>
          <w:szCs w:val="24"/>
          <w:u w:val="single"/>
        </w:rPr>
      </w:pPr>
    </w:p>
    <w:p w:rsidR="009D35AD" w:rsidRDefault="009D35AD" w:rsidP="00CC6EA3">
      <w:pPr>
        <w:rPr>
          <w:b/>
          <w:bCs/>
          <w:sz w:val="24"/>
          <w:szCs w:val="24"/>
          <w:u w:val="single"/>
        </w:rPr>
      </w:pPr>
    </w:p>
    <w:p w:rsidR="009D35AD" w:rsidRDefault="009D35AD" w:rsidP="00CC6EA3">
      <w:pPr>
        <w:rPr>
          <w:b/>
          <w:bCs/>
          <w:sz w:val="24"/>
          <w:szCs w:val="24"/>
          <w:u w:val="single"/>
        </w:rPr>
      </w:pPr>
      <w:r w:rsidRPr="009D35AD">
        <w:rPr>
          <w:b/>
          <w:bCs/>
          <w:sz w:val="24"/>
          <w:szCs w:val="24"/>
        </w:rPr>
        <w:lastRenderedPageBreak/>
        <w:t>V-</w:t>
      </w:r>
      <w:r>
        <w:rPr>
          <w:b/>
          <w:bCs/>
          <w:sz w:val="24"/>
          <w:szCs w:val="24"/>
          <w:u w:val="single"/>
        </w:rPr>
        <w:t>Histophysiologie :</w:t>
      </w:r>
    </w:p>
    <w:p w:rsidR="00EC73C1" w:rsidRPr="00EC73C1" w:rsidRDefault="00EC73C1" w:rsidP="00CC6EA3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1-Fonctions des testicules :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EC73C1">
        <w:rPr>
          <w:sz w:val="24"/>
          <w:szCs w:val="24"/>
        </w:rPr>
        <w:t>Les 02 testicules ou gonades males, assurent à la fois :</w:t>
      </w:r>
      <w:r>
        <w:rPr>
          <w:sz w:val="24"/>
          <w:szCs w:val="24"/>
        </w:rPr>
        <w:t xml:space="preserve">                                                                                               </w:t>
      </w:r>
      <w:r w:rsidRPr="00EC73C1">
        <w:rPr>
          <w:b/>
          <w:bCs/>
          <w:sz w:val="24"/>
          <w:szCs w:val="24"/>
        </w:rPr>
        <w:t>-</w:t>
      </w:r>
      <w:r>
        <w:rPr>
          <w:sz w:val="24"/>
          <w:szCs w:val="24"/>
        </w:rPr>
        <w:t xml:space="preserve">La fabrication des spermatozoides par les tubes séminifères.                                                                               </w:t>
      </w:r>
      <w:r w:rsidRPr="00EC73C1">
        <w:rPr>
          <w:b/>
          <w:bCs/>
          <w:sz w:val="24"/>
          <w:szCs w:val="24"/>
        </w:rPr>
        <w:t>-</w:t>
      </w:r>
      <w:r>
        <w:rPr>
          <w:sz w:val="24"/>
          <w:szCs w:val="24"/>
        </w:rPr>
        <w:t xml:space="preserve">La fabrication des hormones males par les cellules de Leydig.                                                                                   </w:t>
      </w:r>
      <w:r w:rsidRPr="00EC73C1">
        <w:rPr>
          <w:b/>
          <w:bCs/>
          <w:sz w:val="24"/>
          <w:szCs w:val="24"/>
        </w:rPr>
        <w:t>-</w:t>
      </w:r>
      <w:r>
        <w:rPr>
          <w:sz w:val="24"/>
          <w:szCs w:val="24"/>
        </w:rPr>
        <w:t>Le début de l’acheminement des spermatozoides</w:t>
      </w:r>
      <w:r w:rsidR="00CC6EA3">
        <w:rPr>
          <w:sz w:val="24"/>
          <w:szCs w:val="24"/>
        </w:rPr>
        <w:t>, au niveau des voies spermatiques intra-testiculaires.</w:t>
      </w:r>
    </w:p>
    <w:p w:rsidR="00965915" w:rsidRDefault="00CC6EA3" w:rsidP="004772C6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2</w:t>
      </w:r>
      <w:r w:rsidR="00965915">
        <w:rPr>
          <w:b/>
          <w:bCs/>
          <w:sz w:val="24"/>
          <w:szCs w:val="24"/>
          <w:u w:val="single"/>
        </w:rPr>
        <w:t>-Contrôle neuro-hormonale :</w:t>
      </w:r>
    </w:p>
    <w:p w:rsidR="002B4674" w:rsidRDefault="002B4674" w:rsidP="002B4674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2B4674">
        <w:rPr>
          <w:sz w:val="24"/>
          <w:szCs w:val="24"/>
        </w:rPr>
        <w:t xml:space="preserve">La spermatogénèse dépend de l’action de la </w:t>
      </w:r>
      <w:r w:rsidRPr="005D6452">
        <w:rPr>
          <w:b/>
          <w:bCs/>
          <w:sz w:val="24"/>
          <w:szCs w:val="24"/>
        </w:rPr>
        <w:t>FSH</w:t>
      </w:r>
      <w:r w:rsidRPr="002B4674">
        <w:rPr>
          <w:sz w:val="24"/>
          <w:szCs w:val="24"/>
        </w:rPr>
        <w:t xml:space="preserve"> et de la </w:t>
      </w:r>
      <w:r w:rsidRPr="005D6452">
        <w:rPr>
          <w:b/>
          <w:bCs/>
          <w:sz w:val="24"/>
          <w:szCs w:val="24"/>
        </w:rPr>
        <w:t>LH</w:t>
      </w:r>
      <w:r w:rsidRPr="002B4674">
        <w:rPr>
          <w:sz w:val="24"/>
          <w:szCs w:val="24"/>
        </w:rPr>
        <w:t xml:space="preserve"> hypophysaires sur les cellules cibles du testicule.</w:t>
      </w:r>
    </w:p>
    <w:p w:rsidR="002B4674" w:rsidRDefault="002B4674" w:rsidP="002B4674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Pr="005D6452">
        <w:rPr>
          <w:b/>
          <w:bCs/>
          <w:sz w:val="24"/>
          <w:szCs w:val="24"/>
        </w:rPr>
        <w:t>LH</w:t>
      </w:r>
      <w:r>
        <w:rPr>
          <w:sz w:val="24"/>
          <w:szCs w:val="24"/>
        </w:rPr>
        <w:t xml:space="preserve"> agit sur les cellules interstitielles, elle stimule la production de testostérone nécessaire au développement des cellules de  la lignée spematogénique.</w:t>
      </w:r>
    </w:p>
    <w:p w:rsidR="002B4674" w:rsidRDefault="002B4674" w:rsidP="002B4674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Pr="005D6452">
        <w:rPr>
          <w:b/>
          <w:bCs/>
          <w:sz w:val="24"/>
          <w:szCs w:val="24"/>
        </w:rPr>
        <w:t>FSH</w:t>
      </w:r>
      <w:r>
        <w:rPr>
          <w:sz w:val="24"/>
          <w:szCs w:val="24"/>
        </w:rPr>
        <w:t xml:space="preserve"> agit sur les cellules de Sertoli : production d’une protéine porteuse d’androgènes </w:t>
      </w:r>
      <w:r w:rsidRPr="002B4674">
        <w:rPr>
          <w:b/>
          <w:bCs/>
          <w:sz w:val="24"/>
          <w:szCs w:val="24"/>
        </w:rPr>
        <w:t>(ABP)</w:t>
      </w:r>
      <w:r>
        <w:rPr>
          <w:sz w:val="24"/>
          <w:szCs w:val="24"/>
        </w:rPr>
        <w:t xml:space="preserve"> qui se combine à la testostérone et permet son transport.</w:t>
      </w:r>
    </w:p>
    <w:p w:rsidR="001B1035" w:rsidRPr="001B1035" w:rsidRDefault="001B1035" w:rsidP="001B1035">
      <w:pPr>
        <w:pStyle w:val="Paragraphedeliste"/>
        <w:numPr>
          <w:ilvl w:val="0"/>
          <w:numId w:val="13"/>
        </w:numPr>
        <w:rPr>
          <w:rFonts w:cs="BookAntiqua-Bold"/>
          <w:color w:val="FF0000"/>
          <w:sz w:val="24"/>
          <w:szCs w:val="24"/>
        </w:rPr>
      </w:pPr>
      <w:r>
        <w:rPr>
          <w:rFonts w:cs="BookAntiqua-Bold"/>
          <w:b/>
          <w:bCs/>
          <w:sz w:val="24"/>
          <w:szCs w:val="24"/>
        </w:rPr>
        <w:t>L</w:t>
      </w:r>
      <w:r w:rsidRPr="001B1035">
        <w:rPr>
          <w:rFonts w:cs="BookAntiqua-Bold"/>
          <w:b/>
          <w:bCs/>
          <w:sz w:val="24"/>
          <w:szCs w:val="24"/>
        </w:rPr>
        <w:t>’inhibine</w:t>
      </w:r>
      <w:r w:rsidRPr="001B1035">
        <w:rPr>
          <w:rFonts w:cs="BookAntiqua-Bold"/>
          <w:sz w:val="24"/>
          <w:szCs w:val="24"/>
        </w:rPr>
        <w:t xml:space="preserve"> </w:t>
      </w:r>
      <w:r>
        <w:rPr>
          <w:rFonts w:cs="BookAntiqua-Bold"/>
          <w:sz w:val="24"/>
          <w:szCs w:val="24"/>
        </w:rPr>
        <w:t xml:space="preserve">secrété par les cellules de Sertoli </w:t>
      </w:r>
      <w:r w:rsidRPr="001B1035">
        <w:rPr>
          <w:rFonts w:cs="BookAntiqua-Bold"/>
          <w:sz w:val="24"/>
          <w:szCs w:val="24"/>
        </w:rPr>
        <w:t xml:space="preserve">déprime la synthèse et la libération de </w:t>
      </w:r>
      <w:r w:rsidRPr="001B1035">
        <w:rPr>
          <w:rFonts w:cs="BookAntiqua-Bold"/>
          <w:b/>
          <w:bCs/>
          <w:sz w:val="24"/>
          <w:szCs w:val="24"/>
        </w:rPr>
        <w:t xml:space="preserve">FSH </w:t>
      </w:r>
      <w:r>
        <w:rPr>
          <w:rFonts w:cs="BookAntiqua-Bold"/>
          <w:sz w:val="24"/>
          <w:szCs w:val="24"/>
        </w:rPr>
        <w:t xml:space="preserve">              </w:t>
      </w:r>
      <w:r w:rsidRPr="001B1035">
        <w:rPr>
          <w:rFonts w:cs="BookAntiqua-Bold"/>
          <w:sz w:val="24"/>
          <w:szCs w:val="24"/>
        </w:rPr>
        <w:t>par l’antéhypophyse.</w:t>
      </w:r>
      <w:r w:rsidRPr="001B1035">
        <w:rPr>
          <w:rFonts w:cs="BookAntiqua-Italic"/>
          <w:i/>
          <w:iCs/>
          <w:color w:val="000000"/>
          <w:sz w:val="24"/>
          <w:szCs w:val="24"/>
        </w:rPr>
        <w:t xml:space="preserve"> </w:t>
      </w:r>
    </w:p>
    <w:p w:rsidR="002B4674" w:rsidRDefault="002B4674" w:rsidP="001123B1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1B1035">
        <w:rPr>
          <w:sz w:val="24"/>
          <w:szCs w:val="24"/>
        </w:rPr>
        <w:t>Les SPZ sont transportés jusqu’à l’épididyme dans un milieu approprié : fluide testiculaire, élaboré par les cellu</w:t>
      </w:r>
      <w:r w:rsidR="001123B1">
        <w:rPr>
          <w:sz w:val="24"/>
          <w:szCs w:val="24"/>
        </w:rPr>
        <w:t>les de Sertoli</w:t>
      </w:r>
      <w:r w:rsidR="007C298A">
        <w:rPr>
          <w:sz w:val="24"/>
          <w:szCs w:val="24"/>
        </w:rPr>
        <w:t xml:space="preserve">, il </w:t>
      </w:r>
      <w:r w:rsidR="00856296" w:rsidRPr="001B1035">
        <w:rPr>
          <w:sz w:val="24"/>
          <w:szCs w:val="24"/>
        </w:rPr>
        <w:t xml:space="preserve">contient des </w:t>
      </w:r>
      <w:r w:rsidR="005D6452" w:rsidRPr="001B1035">
        <w:rPr>
          <w:sz w:val="24"/>
          <w:szCs w:val="24"/>
        </w:rPr>
        <w:t>stéroïdes, des Protéines</w:t>
      </w:r>
      <w:r w:rsidR="00856296" w:rsidRPr="001B1035">
        <w:rPr>
          <w:sz w:val="24"/>
          <w:szCs w:val="24"/>
        </w:rPr>
        <w:t>, des ions, et</w:t>
      </w:r>
      <w:r w:rsidR="00856296" w:rsidRPr="001B1035">
        <w:rPr>
          <w:b/>
          <w:bCs/>
          <w:sz w:val="24"/>
          <w:szCs w:val="24"/>
        </w:rPr>
        <w:t xml:space="preserve"> ABP</w:t>
      </w:r>
      <w:r w:rsidR="00856296" w:rsidRPr="001B1035">
        <w:rPr>
          <w:sz w:val="24"/>
          <w:szCs w:val="24"/>
        </w:rPr>
        <w:t xml:space="preserve"> associé à la testostérone.</w:t>
      </w:r>
    </w:p>
    <w:p w:rsidR="00730A7A" w:rsidRDefault="00730A7A" w:rsidP="00E6061C">
      <w:pPr>
        <w:pStyle w:val="Paragraphedeliste"/>
        <w:jc w:val="center"/>
        <w:rPr>
          <w:sz w:val="24"/>
          <w:szCs w:val="24"/>
        </w:rPr>
      </w:pPr>
      <w:r w:rsidRPr="00730A7A">
        <w:rPr>
          <w:noProof/>
          <w:sz w:val="24"/>
          <w:szCs w:val="24"/>
          <w:lang w:eastAsia="fr-FR"/>
        </w:rPr>
        <w:drawing>
          <wp:inline distT="0" distB="0" distL="0" distR="0">
            <wp:extent cx="4324350" cy="4362450"/>
            <wp:effectExtent l="57150" t="19050" r="114300" b="76200"/>
            <wp:docPr id="13" name="Image 7" descr="C:\Documents and Settings\CSA INFORMATIQUE\Mes documents\Mes images\TES\PHYSIOLOGI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1" name="Picture 2" descr="C:\Documents and Settings\CSA INFORMATIQUE\Mes documents\Mes images\TES\PHYSIOLOGIE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624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0682" w:rsidRPr="00140682" w:rsidRDefault="00877AF6" w:rsidP="00140682">
      <w:pPr>
        <w:pStyle w:val="Paragraphedelist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 14</w:t>
      </w:r>
      <w:r w:rsidR="00140682" w:rsidRPr="00140682">
        <w:rPr>
          <w:b/>
          <w:bCs/>
          <w:sz w:val="24"/>
          <w:szCs w:val="24"/>
        </w:rPr>
        <w:t> : Contrôle neuro-hormonale.</w:t>
      </w:r>
    </w:p>
    <w:p w:rsidR="00860633" w:rsidRDefault="00CC6EA3" w:rsidP="0086063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lastRenderedPageBreak/>
        <w:t>3</w:t>
      </w:r>
      <w:r w:rsidR="00860633" w:rsidRPr="00860633">
        <w:rPr>
          <w:b/>
          <w:bCs/>
          <w:sz w:val="24"/>
          <w:szCs w:val="24"/>
        </w:rPr>
        <w:t>-</w:t>
      </w:r>
      <w:r w:rsidR="00860633" w:rsidRPr="00860633">
        <w:rPr>
          <w:b/>
          <w:bCs/>
          <w:sz w:val="24"/>
          <w:szCs w:val="24"/>
          <w:u w:val="single"/>
        </w:rPr>
        <w:t>Les autres facteurs susceptibles de retentir sur la spermatogénèse :</w:t>
      </w:r>
    </w:p>
    <w:p w:rsidR="00860633" w:rsidRPr="00161642" w:rsidRDefault="00860633" w:rsidP="00860633">
      <w:pPr>
        <w:pStyle w:val="Paragraphedeliste"/>
        <w:numPr>
          <w:ilvl w:val="0"/>
          <w:numId w:val="26"/>
        </w:numPr>
        <w:rPr>
          <w:b/>
          <w:bCs/>
          <w:sz w:val="24"/>
          <w:szCs w:val="24"/>
          <w:u w:val="single"/>
        </w:rPr>
      </w:pPr>
      <w:r w:rsidRPr="00860633">
        <w:rPr>
          <w:b/>
          <w:bCs/>
          <w:sz w:val="24"/>
          <w:szCs w:val="24"/>
          <w:u w:val="single"/>
        </w:rPr>
        <w:t>Facteurs nutritionnels :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EE24C1">
        <w:rPr>
          <w:sz w:val="24"/>
          <w:szCs w:val="24"/>
        </w:rPr>
        <w:t>D</w:t>
      </w:r>
      <w:r>
        <w:rPr>
          <w:sz w:val="24"/>
          <w:szCs w:val="24"/>
        </w:rPr>
        <w:t>eux sont particulièrement importants :</w:t>
      </w:r>
      <w:r w:rsidR="00EE24C1">
        <w:rPr>
          <w:sz w:val="24"/>
          <w:szCs w:val="24"/>
        </w:rPr>
        <w:t xml:space="preserve"> l’apport protéique et l’apport vitaminique A et E.</w:t>
      </w:r>
    </w:p>
    <w:p w:rsidR="00161642" w:rsidRPr="00161642" w:rsidRDefault="00161642" w:rsidP="00860633">
      <w:pPr>
        <w:pStyle w:val="Paragraphedeliste"/>
        <w:numPr>
          <w:ilvl w:val="0"/>
          <w:numId w:val="26"/>
        </w:num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Facteurs vasculaires :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La lignée germinale est très sensible à l’ischémie (torsion du cordon spermatique</w:t>
      </w:r>
      <w:r w:rsidR="006717F4">
        <w:rPr>
          <w:sz w:val="24"/>
          <w:szCs w:val="24"/>
        </w:rPr>
        <w:t> : canal déférent+artère+veines+nerfs+lymphatiques</w:t>
      </w:r>
      <w:r>
        <w:rPr>
          <w:sz w:val="24"/>
          <w:szCs w:val="24"/>
        </w:rPr>
        <w:t xml:space="preserve"> </w:t>
      </w:r>
      <w:r w:rsidRPr="00161642">
        <w:rPr>
          <w:rFonts w:cs="BookAntiqua"/>
          <w:b/>
          <w:bCs/>
          <w:sz w:val="24"/>
          <w:szCs w:val="24"/>
        </w:rPr>
        <w:t>--&gt;</w:t>
      </w:r>
      <w:r>
        <w:rPr>
          <w:rFonts w:cs="BookAntiqua"/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urgence chirurgicale).</w:t>
      </w:r>
    </w:p>
    <w:p w:rsidR="00BF3730" w:rsidRPr="00BF3730" w:rsidRDefault="00161642" w:rsidP="00BF3730">
      <w:pPr>
        <w:pStyle w:val="Paragraphedeliste"/>
        <w:numPr>
          <w:ilvl w:val="0"/>
          <w:numId w:val="26"/>
        </w:num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Facteurs physiques :</w:t>
      </w:r>
      <w:r>
        <w:rPr>
          <w:sz w:val="24"/>
          <w:szCs w:val="24"/>
        </w:rPr>
        <w:t xml:space="preserve">   </w:t>
      </w:r>
      <w:r w:rsidR="00D37D4C"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="00D37D4C">
        <w:rPr>
          <w:sz w:val="24"/>
          <w:szCs w:val="24"/>
        </w:rPr>
        <w:t>*</w:t>
      </w:r>
      <w:r w:rsidR="00D37D4C" w:rsidRPr="007C298A">
        <w:rPr>
          <w:b/>
          <w:bCs/>
          <w:sz w:val="24"/>
          <w:szCs w:val="24"/>
        </w:rPr>
        <w:t>Température :</w:t>
      </w:r>
      <w:r w:rsidR="00D37D4C">
        <w:rPr>
          <w:sz w:val="24"/>
          <w:szCs w:val="24"/>
        </w:rPr>
        <w:t xml:space="preserve"> une augmentation même légère peut entrainer des lésions importantes</w:t>
      </w:r>
      <w:r w:rsidR="007C298A">
        <w:rPr>
          <w:sz w:val="24"/>
          <w:szCs w:val="24"/>
        </w:rPr>
        <w:t xml:space="preserve">             </w:t>
      </w:r>
      <w:r w:rsidR="00D37D4C">
        <w:rPr>
          <w:sz w:val="24"/>
          <w:szCs w:val="24"/>
        </w:rPr>
        <w:t xml:space="preserve"> des cellules germinales.</w:t>
      </w:r>
      <w:r>
        <w:rPr>
          <w:sz w:val="24"/>
          <w:szCs w:val="24"/>
        </w:rPr>
        <w:t xml:space="preserve">    </w:t>
      </w:r>
      <w:r w:rsidR="00D37D4C">
        <w:rPr>
          <w:sz w:val="24"/>
          <w:szCs w:val="24"/>
        </w:rPr>
        <w:t xml:space="preserve">                                                                                                                        *</w:t>
      </w:r>
      <w:r w:rsidR="00D37D4C" w:rsidRPr="007C298A">
        <w:rPr>
          <w:b/>
          <w:bCs/>
          <w:sz w:val="24"/>
          <w:szCs w:val="24"/>
        </w:rPr>
        <w:t>Radiations :</w:t>
      </w:r>
      <w:r w:rsidR="00D37D4C">
        <w:rPr>
          <w:sz w:val="24"/>
          <w:szCs w:val="24"/>
        </w:rPr>
        <w:t xml:space="preserve"> provoquent des lésions importantes des</w:t>
      </w:r>
      <w:r>
        <w:rPr>
          <w:sz w:val="24"/>
          <w:szCs w:val="24"/>
        </w:rPr>
        <w:t xml:space="preserve"> </w:t>
      </w:r>
      <w:r w:rsidR="00D37D4C">
        <w:rPr>
          <w:sz w:val="24"/>
          <w:szCs w:val="24"/>
        </w:rPr>
        <w:t xml:space="preserve">cellules germinales. </w:t>
      </w:r>
    </w:p>
    <w:p w:rsidR="00BF3730" w:rsidRPr="00BF3730" w:rsidRDefault="00D37D4C" w:rsidP="00BF3730">
      <w:pPr>
        <w:pStyle w:val="Paragraphedeliste"/>
        <w:numPr>
          <w:ilvl w:val="0"/>
          <w:numId w:val="26"/>
        </w:numPr>
        <w:rPr>
          <w:b/>
          <w:bCs/>
          <w:sz w:val="24"/>
          <w:szCs w:val="24"/>
          <w:u w:val="single"/>
        </w:rPr>
      </w:pPr>
      <w:r w:rsidRPr="00BF3730">
        <w:rPr>
          <w:sz w:val="24"/>
          <w:szCs w:val="24"/>
        </w:rPr>
        <w:t xml:space="preserve"> </w:t>
      </w:r>
      <w:r w:rsidR="00C77BE2" w:rsidRPr="00BF3730">
        <w:rPr>
          <w:b/>
          <w:bCs/>
          <w:sz w:val="24"/>
          <w:szCs w:val="24"/>
          <w:u w:val="single"/>
        </w:rPr>
        <w:t xml:space="preserve">Facteurs pharmacologiques : </w:t>
      </w:r>
      <w:r w:rsidRPr="00BF3730">
        <w:rPr>
          <w:sz w:val="24"/>
          <w:szCs w:val="24"/>
        </w:rPr>
        <w:t xml:space="preserve"> </w:t>
      </w:r>
      <w:r w:rsidR="00161642" w:rsidRPr="00BF3730">
        <w:rPr>
          <w:sz w:val="24"/>
          <w:szCs w:val="24"/>
        </w:rPr>
        <w:t xml:space="preserve">   </w:t>
      </w:r>
      <w:r w:rsidR="00BF3730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161642" w:rsidRPr="00BF3730">
        <w:rPr>
          <w:sz w:val="24"/>
          <w:szCs w:val="24"/>
        </w:rPr>
        <w:t xml:space="preserve"> </w:t>
      </w:r>
      <w:r w:rsidR="00BF3730" w:rsidRPr="00BF3730">
        <w:rPr>
          <w:sz w:val="24"/>
          <w:szCs w:val="24"/>
        </w:rPr>
        <w:t>Certaines drogues peuvent entrainer des altérations de la spermatogénèse.</w:t>
      </w:r>
    </w:p>
    <w:p w:rsidR="00161642" w:rsidRPr="00860633" w:rsidRDefault="001B1035" w:rsidP="00BF3730">
      <w:pPr>
        <w:pStyle w:val="Paragraphedeliste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      </w:t>
      </w:r>
      <w:r w:rsidR="00161642">
        <w:rPr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1B1035" w:rsidRDefault="001B1035" w:rsidP="001B1035">
      <w:pPr>
        <w:rPr>
          <w:b/>
          <w:bCs/>
          <w:sz w:val="24"/>
          <w:szCs w:val="24"/>
        </w:rPr>
      </w:pPr>
      <w:r w:rsidRPr="001B1035">
        <w:rPr>
          <w:b/>
          <w:bCs/>
          <w:sz w:val="24"/>
          <w:szCs w:val="24"/>
        </w:rPr>
        <w:t>VI-</w:t>
      </w:r>
      <w:r w:rsidR="00CC567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Le spermogramme :</w:t>
      </w:r>
      <w:r w:rsidRPr="001B1035">
        <w:rPr>
          <w:b/>
          <w:bCs/>
          <w:sz w:val="24"/>
          <w:szCs w:val="24"/>
        </w:rPr>
        <w:t xml:space="preserve"> </w:t>
      </w:r>
    </w:p>
    <w:p w:rsidR="00FF4A76" w:rsidRPr="00FF4A76" w:rsidRDefault="00FF4A76" w:rsidP="001B1035">
      <w:pPr>
        <w:rPr>
          <w:rFonts w:cstheme="minorHAnsi"/>
          <w:b/>
          <w:bCs/>
          <w:sz w:val="24"/>
          <w:szCs w:val="24"/>
        </w:rPr>
      </w:pPr>
      <w:r w:rsidRPr="00FF4A76">
        <w:rPr>
          <w:rFonts w:cstheme="minorHAnsi"/>
          <w:sz w:val="24"/>
          <w:szCs w:val="24"/>
          <w:shd w:val="clear" w:color="auto" w:fill="FFFFFF"/>
        </w:rPr>
        <w:t>C’est le premier examen prescrit à l'homme e</w:t>
      </w:r>
      <w:r w:rsidR="00872D8D">
        <w:rPr>
          <w:rFonts w:cstheme="minorHAnsi"/>
          <w:sz w:val="24"/>
          <w:szCs w:val="24"/>
          <w:shd w:val="clear" w:color="auto" w:fill="FFFFFF"/>
        </w:rPr>
        <w:t>n cas d'infertilité du couple, i</w:t>
      </w:r>
      <w:r w:rsidRPr="00FF4A76">
        <w:rPr>
          <w:rFonts w:cstheme="minorHAnsi"/>
          <w:sz w:val="24"/>
          <w:szCs w:val="24"/>
          <w:shd w:val="clear" w:color="auto" w:fill="FFFFFF"/>
        </w:rPr>
        <w:t xml:space="preserve">l permet de savoir </w:t>
      </w:r>
      <w:r w:rsidR="00872D8D">
        <w:rPr>
          <w:rFonts w:cstheme="minorHAnsi"/>
          <w:sz w:val="24"/>
          <w:szCs w:val="24"/>
          <w:shd w:val="clear" w:color="auto" w:fill="FFFFFF"/>
        </w:rPr>
        <w:t xml:space="preserve">                     </w:t>
      </w:r>
      <w:r w:rsidRPr="00FF4A76">
        <w:rPr>
          <w:rFonts w:cstheme="minorHAnsi"/>
          <w:sz w:val="24"/>
          <w:szCs w:val="24"/>
          <w:shd w:val="clear" w:color="auto" w:fill="FFFFFF"/>
        </w:rPr>
        <w:t>si la cause de l'infertilité est masculine ou non</w:t>
      </w:r>
      <w:r>
        <w:rPr>
          <w:rFonts w:cstheme="minorHAnsi"/>
          <w:sz w:val="24"/>
          <w:szCs w:val="24"/>
          <w:shd w:val="clear" w:color="auto" w:fill="FFFFFF"/>
        </w:rPr>
        <w:t>.</w:t>
      </w:r>
    </w:p>
    <w:p w:rsidR="001B1035" w:rsidRDefault="001B1035" w:rsidP="00103829">
      <w:pPr>
        <w:rPr>
          <w:b/>
          <w:bCs/>
          <w:sz w:val="24"/>
          <w:szCs w:val="24"/>
          <w:u w:val="single"/>
        </w:rPr>
      </w:pPr>
      <w:r w:rsidRPr="00CC567F">
        <w:rPr>
          <w:b/>
          <w:bCs/>
          <w:sz w:val="24"/>
          <w:szCs w:val="24"/>
        </w:rPr>
        <w:t>VII-</w:t>
      </w:r>
      <w:r w:rsidR="00CC567F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Applications pathologiques :</w:t>
      </w:r>
    </w:p>
    <w:p w:rsidR="00A4112B" w:rsidRDefault="007A3D06" w:rsidP="00BF3730">
      <w:pPr>
        <w:pStyle w:val="Paragraphedeliste"/>
        <w:numPr>
          <w:ilvl w:val="0"/>
          <w:numId w:val="27"/>
        </w:numPr>
        <w:rPr>
          <w:sz w:val="24"/>
          <w:szCs w:val="24"/>
        </w:rPr>
      </w:pPr>
      <w:r w:rsidRPr="005F1D0F">
        <w:rPr>
          <w:b/>
          <w:bCs/>
          <w:sz w:val="24"/>
          <w:szCs w:val="24"/>
        </w:rPr>
        <w:t xml:space="preserve">Cryptorchidie : </w:t>
      </w:r>
      <w:r w:rsidRPr="00BF3730">
        <w:rPr>
          <w:sz w:val="24"/>
          <w:szCs w:val="24"/>
        </w:rPr>
        <w:t xml:space="preserve">absence de descente des testicules, le maintien  des testicules à une température de 37°C : pas de spermatogénèse mais la </w:t>
      </w:r>
      <w:r w:rsidR="007A6985" w:rsidRPr="00BF3730">
        <w:rPr>
          <w:sz w:val="24"/>
          <w:szCs w:val="24"/>
        </w:rPr>
        <w:t>sécrétion</w:t>
      </w:r>
      <w:r w:rsidRPr="00BF3730">
        <w:rPr>
          <w:sz w:val="24"/>
          <w:szCs w:val="24"/>
        </w:rPr>
        <w:t xml:space="preserve"> de testostérone persiste</w:t>
      </w:r>
      <w:r w:rsidR="00BF3730">
        <w:rPr>
          <w:sz w:val="24"/>
          <w:szCs w:val="24"/>
        </w:rPr>
        <w:t xml:space="preserve">                  </w:t>
      </w:r>
      <w:r w:rsidR="00BF3730" w:rsidRPr="00161642">
        <w:rPr>
          <w:rFonts w:cs="BookAntiqua"/>
          <w:b/>
          <w:bCs/>
          <w:sz w:val="24"/>
          <w:szCs w:val="24"/>
        </w:rPr>
        <w:t>-</w:t>
      </w:r>
      <w:r w:rsidR="00BF3730">
        <w:rPr>
          <w:rFonts w:cs="BookAntiqua"/>
          <w:b/>
          <w:bCs/>
          <w:sz w:val="24"/>
          <w:szCs w:val="24"/>
        </w:rPr>
        <w:t>-</w:t>
      </w:r>
      <w:r w:rsidR="00BF3730" w:rsidRPr="00161642">
        <w:rPr>
          <w:rFonts w:cs="BookAntiqua"/>
          <w:b/>
          <w:bCs/>
          <w:sz w:val="24"/>
          <w:szCs w:val="24"/>
        </w:rPr>
        <w:t>-&gt;</w:t>
      </w:r>
      <w:r w:rsidRPr="00BF3730">
        <w:rPr>
          <w:sz w:val="24"/>
          <w:szCs w:val="24"/>
        </w:rPr>
        <w:t xml:space="preserve"> des hommes stériles mais non impuissants.</w:t>
      </w:r>
      <w:r w:rsidR="00877AF6">
        <w:rPr>
          <w:sz w:val="24"/>
          <w:szCs w:val="24"/>
        </w:rPr>
        <w:t xml:space="preserve"> </w:t>
      </w:r>
      <w:r w:rsidR="00800BFF" w:rsidRPr="00BF3730">
        <w:rPr>
          <w:sz w:val="24"/>
          <w:szCs w:val="24"/>
        </w:rPr>
        <w:t xml:space="preserve"> </w:t>
      </w:r>
    </w:p>
    <w:p w:rsidR="00DA2DF4" w:rsidRDefault="00DA2DF4" w:rsidP="00DA2DF4">
      <w:pPr>
        <w:pStyle w:val="Paragraphedeliste"/>
        <w:numPr>
          <w:ilvl w:val="0"/>
          <w:numId w:val="27"/>
        </w:numPr>
        <w:rPr>
          <w:sz w:val="24"/>
          <w:szCs w:val="24"/>
        </w:rPr>
      </w:pPr>
      <w:r w:rsidRPr="005F1D0F">
        <w:rPr>
          <w:b/>
          <w:bCs/>
          <w:sz w:val="24"/>
          <w:szCs w:val="24"/>
        </w:rPr>
        <w:t>Les orchites</w:t>
      </w:r>
      <w:r w:rsidRPr="00DA2DF4">
        <w:rPr>
          <w:sz w:val="24"/>
          <w:szCs w:val="24"/>
        </w:rPr>
        <w:t xml:space="preserve"> survenant dur</w:t>
      </w:r>
      <w:r>
        <w:rPr>
          <w:sz w:val="24"/>
          <w:szCs w:val="24"/>
        </w:rPr>
        <w:t xml:space="preserve">ant les oreillons sont </w:t>
      </w:r>
      <w:r w:rsidRPr="00DA2DF4">
        <w:rPr>
          <w:sz w:val="24"/>
          <w:szCs w:val="24"/>
        </w:rPr>
        <w:t xml:space="preserve"> une cause d'infertilité à l'âge adulte, d'où l'importance de la vaccination.  </w:t>
      </w:r>
    </w:p>
    <w:p w:rsidR="00DA2DF4" w:rsidRPr="001B1035" w:rsidRDefault="00AF00FB" w:rsidP="00DA2DF4">
      <w:pPr>
        <w:pStyle w:val="Paragraphedeliste"/>
        <w:numPr>
          <w:ilvl w:val="0"/>
          <w:numId w:val="27"/>
        </w:numPr>
        <w:rPr>
          <w:sz w:val="24"/>
          <w:szCs w:val="24"/>
        </w:rPr>
      </w:pPr>
      <w:r w:rsidRPr="001B1035">
        <w:rPr>
          <w:b/>
          <w:bCs/>
          <w:sz w:val="24"/>
          <w:szCs w:val="24"/>
        </w:rPr>
        <w:t>Le cancer du testicule :</w:t>
      </w:r>
      <w:r w:rsidRPr="001B1035">
        <w:rPr>
          <w:sz w:val="24"/>
          <w:szCs w:val="24"/>
        </w:rPr>
        <w:t xml:space="preserve"> u</w:t>
      </w:r>
      <w:r w:rsidR="00DA2DF4" w:rsidRPr="001B1035">
        <w:rPr>
          <w:sz w:val="24"/>
          <w:szCs w:val="24"/>
        </w:rPr>
        <w:t>ne pathologie qui affecte le plus souvent les hommes jeunes. </w:t>
      </w:r>
      <w:r w:rsidR="001B1035" w:rsidRPr="001B1035">
        <w:rPr>
          <w:sz w:val="24"/>
          <w:szCs w:val="24"/>
        </w:rPr>
        <w:t xml:space="preserve">                                  </w:t>
      </w:r>
    </w:p>
    <w:p w:rsidR="00383294" w:rsidRPr="00DA2DF4" w:rsidRDefault="00383294" w:rsidP="004772C6">
      <w:pPr>
        <w:rPr>
          <w:rFonts w:cs="BookAntiqua-Bold"/>
          <w:sz w:val="24"/>
          <w:szCs w:val="24"/>
        </w:rPr>
      </w:pPr>
    </w:p>
    <w:p w:rsidR="008D0C5A" w:rsidRPr="00DA2DF4" w:rsidRDefault="004772C6" w:rsidP="00694DF1">
      <w:pPr>
        <w:pStyle w:val="Paragraphedeliste"/>
        <w:rPr>
          <w:rFonts w:cs="BookAntiqua-Bold"/>
          <w:color w:val="000000" w:themeColor="text1"/>
          <w:sz w:val="24"/>
          <w:szCs w:val="24"/>
        </w:rPr>
      </w:pPr>
      <w:r w:rsidRPr="00DA2DF4">
        <w:rPr>
          <w:sz w:val="24"/>
          <w:szCs w:val="24"/>
        </w:rPr>
        <w:t xml:space="preserve">      </w:t>
      </w:r>
      <w:r w:rsidR="00694DF1" w:rsidRPr="00DA2DF4">
        <w:rPr>
          <w:sz w:val="24"/>
          <w:szCs w:val="24"/>
        </w:rPr>
        <w:t xml:space="preserve">                            </w:t>
      </w:r>
      <w:r w:rsidRPr="00DA2DF4">
        <w:rPr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8D0C5A" w:rsidRPr="008D0C5A" w:rsidRDefault="008D0C5A" w:rsidP="008D0C5A">
      <w:pPr>
        <w:autoSpaceDE w:val="0"/>
        <w:autoSpaceDN w:val="0"/>
        <w:adjustRightInd w:val="0"/>
        <w:spacing w:after="0" w:line="240" w:lineRule="auto"/>
        <w:rPr>
          <w:rFonts w:cs="BookAntiqua-Bold"/>
          <w:color w:val="000000"/>
          <w:sz w:val="24"/>
          <w:szCs w:val="24"/>
        </w:rPr>
      </w:pPr>
    </w:p>
    <w:p w:rsidR="00476ADA" w:rsidRPr="00476ADA" w:rsidRDefault="00476ADA" w:rsidP="00694DF1">
      <w:pPr>
        <w:autoSpaceDE w:val="0"/>
        <w:autoSpaceDN w:val="0"/>
        <w:adjustRightInd w:val="0"/>
        <w:spacing w:after="0" w:line="240" w:lineRule="auto"/>
        <w:rPr>
          <w:rFonts w:cs="BookAntiqua"/>
          <w:sz w:val="24"/>
          <w:szCs w:val="24"/>
        </w:rPr>
      </w:pPr>
    </w:p>
    <w:sectPr w:rsidR="00476ADA" w:rsidRPr="00476ADA" w:rsidSect="0024594A">
      <w:headerReference w:type="default" r:id="rId24"/>
      <w:footerReference w:type="default" r:id="rId25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F62" w:rsidRDefault="00353F62" w:rsidP="0024594A">
      <w:pPr>
        <w:spacing w:after="0" w:line="240" w:lineRule="auto"/>
      </w:pPr>
      <w:r>
        <w:separator/>
      </w:r>
    </w:p>
  </w:endnote>
  <w:endnote w:type="continuationSeparator" w:id="1">
    <w:p w:rsidR="00353F62" w:rsidRDefault="00353F62" w:rsidP="00245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Antiqu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Antiqu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1732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694DF1" w:rsidRDefault="00C23F29">
        <w:pPr>
          <w:pStyle w:val="Pieddepage"/>
          <w:jc w:val="center"/>
        </w:pPr>
        <w:r w:rsidRPr="0024594A">
          <w:rPr>
            <w:b/>
            <w:bCs/>
          </w:rPr>
          <w:fldChar w:fldCharType="begin"/>
        </w:r>
        <w:r w:rsidR="00694DF1" w:rsidRPr="0024594A">
          <w:rPr>
            <w:b/>
            <w:bCs/>
          </w:rPr>
          <w:instrText xml:space="preserve"> PAGE   \* MERGEFORMAT </w:instrText>
        </w:r>
        <w:r w:rsidRPr="0024594A">
          <w:rPr>
            <w:b/>
            <w:bCs/>
          </w:rPr>
          <w:fldChar w:fldCharType="separate"/>
        </w:r>
        <w:r w:rsidR="00CC567F">
          <w:rPr>
            <w:b/>
            <w:bCs/>
            <w:noProof/>
          </w:rPr>
          <w:t>11</w:t>
        </w:r>
        <w:r w:rsidRPr="0024594A">
          <w:rPr>
            <w:b/>
            <w:bCs/>
          </w:rPr>
          <w:fldChar w:fldCharType="end"/>
        </w:r>
      </w:p>
    </w:sdtContent>
  </w:sdt>
  <w:p w:rsidR="00694DF1" w:rsidRDefault="00694DF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F62" w:rsidRDefault="00353F62" w:rsidP="0024594A">
      <w:pPr>
        <w:spacing w:after="0" w:line="240" w:lineRule="auto"/>
      </w:pPr>
      <w:r>
        <w:separator/>
      </w:r>
    </w:p>
  </w:footnote>
  <w:footnote w:type="continuationSeparator" w:id="1">
    <w:p w:rsidR="00353F62" w:rsidRDefault="00353F62" w:rsidP="00245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 w:cstheme="minorHAnsi"/>
        <w:sz w:val="24"/>
        <w:szCs w:val="24"/>
      </w:rPr>
      <w:alias w:val="Titre"/>
      <w:id w:val="77738743"/>
      <w:placeholder>
        <w:docPart w:val="59F477CE986743E0A4B5533C4E35B1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94DF1" w:rsidRPr="0024594A" w:rsidRDefault="00694DF1" w:rsidP="006D3A12">
        <w:pPr>
          <w:pStyle w:val="En-tte"/>
          <w:pBdr>
            <w:bottom w:val="thickThinSmallGap" w:sz="24" w:space="1" w:color="823B0B" w:themeColor="accent2" w:themeShade="7F"/>
          </w:pBdr>
          <w:tabs>
            <w:tab w:val="clear" w:pos="9072"/>
          </w:tabs>
          <w:ind w:left="-1417" w:right="-1417"/>
          <w:rPr>
            <w:rFonts w:eastAsiaTheme="majorEastAsia" w:cstheme="minorHAnsi"/>
            <w:sz w:val="24"/>
            <w:szCs w:val="24"/>
          </w:rPr>
        </w:pPr>
        <w:r>
          <w:rPr>
            <w:rFonts w:eastAsiaTheme="majorEastAsia" w:cstheme="minorHAnsi"/>
            <w:sz w:val="24"/>
            <w:szCs w:val="24"/>
          </w:rPr>
          <w:t xml:space="preserve">                           </w:t>
        </w:r>
        <w:r w:rsidR="006D3A12">
          <w:rPr>
            <w:rFonts w:eastAsiaTheme="majorEastAsia" w:cstheme="minorHAnsi"/>
            <w:sz w:val="24"/>
            <w:szCs w:val="24"/>
          </w:rPr>
          <w:t>P</w:t>
        </w:r>
        <w:r>
          <w:rPr>
            <w:rFonts w:eastAsiaTheme="majorEastAsia" w:cstheme="minorHAnsi"/>
            <w:sz w:val="24"/>
            <w:szCs w:val="24"/>
          </w:rPr>
          <w:t>r F-BOUTEBBA                                    Les testicules                    Faculté de médecine-Constantine</w:t>
        </w:r>
      </w:p>
    </w:sdtContent>
  </w:sdt>
  <w:p w:rsidR="00694DF1" w:rsidRPr="0024594A" w:rsidRDefault="00694DF1" w:rsidP="0024594A">
    <w:pPr>
      <w:pStyle w:val="En-tte"/>
      <w:rPr>
        <w:rFonts w:cstheme="minorHAnsi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BD14565_"/>
      </v:shape>
    </w:pict>
  </w:numPicBullet>
  <w:numPicBullet w:numPicBulletId="1">
    <w:pict>
      <v:shape id="_x0000_i1072" type="#_x0000_t75" style="width:9pt;height:9pt" o:bullet="t">
        <v:imagedata r:id="rId2" o:title="BD14582_"/>
      </v:shape>
    </w:pict>
  </w:numPicBullet>
  <w:numPicBullet w:numPicBulletId="2">
    <w:pict>
      <v:shape id="_x0000_i1073" type="#_x0000_t75" style="width:9pt;height:9pt" o:bullet="t">
        <v:imagedata r:id="rId3" o:title="BD14755_"/>
      </v:shape>
    </w:pict>
  </w:numPicBullet>
  <w:numPicBullet w:numPicBulletId="3">
    <w:pict>
      <v:shape id="_x0000_i1074" type="#_x0000_t75" style="width:9.75pt;height:9.75pt" o:bullet="t">
        <v:imagedata r:id="rId4" o:title="BD21298_"/>
      </v:shape>
    </w:pict>
  </w:numPicBullet>
  <w:abstractNum w:abstractNumId="0">
    <w:nsid w:val="01EB5418"/>
    <w:multiLevelType w:val="hybridMultilevel"/>
    <w:tmpl w:val="B60431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00F36"/>
    <w:multiLevelType w:val="hybridMultilevel"/>
    <w:tmpl w:val="764E1226"/>
    <w:lvl w:ilvl="0" w:tplc="FB6280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C3B4E"/>
    <w:multiLevelType w:val="hybridMultilevel"/>
    <w:tmpl w:val="B89485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D3610"/>
    <w:multiLevelType w:val="hybridMultilevel"/>
    <w:tmpl w:val="9D0670E6"/>
    <w:lvl w:ilvl="0" w:tplc="FB62808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3C4794"/>
    <w:multiLevelType w:val="hybridMultilevel"/>
    <w:tmpl w:val="980817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A5FC8"/>
    <w:multiLevelType w:val="hybridMultilevel"/>
    <w:tmpl w:val="6B5876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22BFE"/>
    <w:multiLevelType w:val="hybridMultilevel"/>
    <w:tmpl w:val="41EEBCC2"/>
    <w:lvl w:ilvl="0" w:tplc="3D10140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329FD"/>
    <w:multiLevelType w:val="hybridMultilevel"/>
    <w:tmpl w:val="1A466026"/>
    <w:lvl w:ilvl="0" w:tplc="3D10140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36B3D"/>
    <w:multiLevelType w:val="hybridMultilevel"/>
    <w:tmpl w:val="C55041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27264"/>
    <w:multiLevelType w:val="hybridMultilevel"/>
    <w:tmpl w:val="72D612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570E3"/>
    <w:multiLevelType w:val="hybridMultilevel"/>
    <w:tmpl w:val="2564BF78"/>
    <w:lvl w:ilvl="0" w:tplc="FB6280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C90B92"/>
    <w:multiLevelType w:val="hybridMultilevel"/>
    <w:tmpl w:val="0562F242"/>
    <w:lvl w:ilvl="0" w:tplc="FB62808C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3EFF0228"/>
    <w:multiLevelType w:val="hybridMultilevel"/>
    <w:tmpl w:val="E56CE8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FF69E1"/>
    <w:multiLevelType w:val="hybridMultilevel"/>
    <w:tmpl w:val="4CF2337E"/>
    <w:lvl w:ilvl="0" w:tplc="FB6280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7D3776"/>
    <w:multiLevelType w:val="hybridMultilevel"/>
    <w:tmpl w:val="D5A242F6"/>
    <w:lvl w:ilvl="0" w:tplc="ABD23F8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30202B"/>
    <w:multiLevelType w:val="hybridMultilevel"/>
    <w:tmpl w:val="A3BE2A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240B0"/>
    <w:multiLevelType w:val="hybridMultilevel"/>
    <w:tmpl w:val="A2504512"/>
    <w:lvl w:ilvl="0" w:tplc="C40EED5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447D6C"/>
    <w:multiLevelType w:val="hybridMultilevel"/>
    <w:tmpl w:val="F31C27B4"/>
    <w:lvl w:ilvl="0" w:tplc="ABD23F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045A0B"/>
    <w:multiLevelType w:val="hybridMultilevel"/>
    <w:tmpl w:val="12303FFA"/>
    <w:lvl w:ilvl="0" w:tplc="D5DE5260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385623" w:themeColor="accent6" w:themeShade="80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1561D4E"/>
    <w:multiLevelType w:val="hybridMultilevel"/>
    <w:tmpl w:val="03AADBF6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67D390E"/>
    <w:multiLevelType w:val="hybridMultilevel"/>
    <w:tmpl w:val="3C7AA85C"/>
    <w:lvl w:ilvl="0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EB04BC3"/>
    <w:multiLevelType w:val="hybridMultilevel"/>
    <w:tmpl w:val="F7621F18"/>
    <w:lvl w:ilvl="0" w:tplc="C40EED5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70786D"/>
    <w:multiLevelType w:val="hybridMultilevel"/>
    <w:tmpl w:val="DC428298"/>
    <w:lvl w:ilvl="0" w:tplc="8A6E43B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D500BE"/>
    <w:multiLevelType w:val="hybridMultilevel"/>
    <w:tmpl w:val="2EC83EB0"/>
    <w:lvl w:ilvl="0" w:tplc="ABD23F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3060F0"/>
    <w:multiLevelType w:val="hybridMultilevel"/>
    <w:tmpl w:val="2BB670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DF0332"/>
    <w:multiLevelType w:val="hybridMultilevel"/>
    <w:tmpl w:val="6464E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E846EE"/>
    <w:multiLevelType w:val="hybridMultilevel"/>
    <w:tmpl w:val="369EB2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17"/>
  </w:num>
  <w:num w:numId="6">
    <w:abstractNumId w:val="26"/>
  </w:num>
  <w:num w:numId="7">
    <w:abstractNumId w:val="4"/>
  </w:num>
  <w:num w:numId="8">
    <w:abstractNumId w:val="16"/>
  </w:num>
  <w:num w:numId="9">
    <w:abstractNumId w:val="14"/>
  </w:num>
  <w:num w:numId="10">
    <w:abstractNumId w:val="7"/>
  </w:num>
  <w:num w:numId="11">
    <w:abstractNumId w:val="3"/>
  </w:num>
  <w:num w:numId="12">
    <w:abstractNumId w:val="15"/>
  </w:num>
  <w:num w:numId="13">
    <w:abstractNumId w:val="22"/>
  </w:num>
  <w:num w:numId="14">
    <w:abstractNumId w:val="23"/>
  </w:num>
  <w:num w:numId="15">
    <w:abstractNumId w:val="20"/>
  </w:num>
  <w:num w:numId="16">
    <w:abstractNumId w:val="18"/>
  </w:num>
  <w:num w:numId="17">
    <w:abstractNumId w:val="24"/>
  </w:num>
  <w:num w:numId="18">
    <w:abstractNumId w:val="13"/>
  </w:num>
  <w:num w:numId="19">
    <w:abstractNumId w:val="12"/>
  </w:num>
  <w:num w:numId="20">
    <w:abstractNumId w:val="8"/>
  </w:num>
  <w:num w:numId="21">
    <w:abstractNumId w:val="6"/>
  </w:num>
  <w:num w:numId="22">
    <w:abstractNumId w:val="19"/>
  </w:num>
  <w:num w:numId="23">
    <w:abstractNumId w:val="11"/>
  </w:num>
  <w:num w:numId="24">
    <w:abstractNumId w:val="25"/>
  </w:num>
  <w:num w:numId="25">
    <w:abstractNumId w:val="21"/>
  </w:num>
  <w:num w:numId="26">
    <w:abstractNumId w:val="5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594A"/>
    <w:rsid w:val="00015A4B"/>
    <w:rsid w:val="000215C1"/>
    <w:rsid w:val="0003457C"/>
    <w:rsid w:val="00056808"/>
    <w:rsid w:val="00057A0B"/>
    <w:rsid w:val="00075F21"/>
    <w:rsid w:val="00093665"/>
    <w:rsid w:val="000A1E69"/>
    <w:rsid w:val="000B348E"/>
    <w:rsid w:val="000C4049"/>
    <w:rsid w:val="000C66E4"/>
    <w:rsid w:val="000D6CE9"/>
    <w:rsid w:val="000D7082"/>
    <w:rsid w:val="000F657D"/>
    <w:rsid w:val="00103406"/>
    <w:rsid w:val="00103829"/>
    <w:rsid w:val="001123B1"/>
    <w:rsid w:val="00115290"/>
    <w:rsid w:val="0012414D"/>
    <w:rsid w:val="00125530"/>
    <w:rsid w:val="00140682"/>
    <w:rsid w:val="00161642"/>
    <w:rsid w:val="00162E6A"/>
    <w:rsid w:val="00170E52"/>
    <w:rsid w:val="001826C7"/>
    <w:rsid w:val="001A08A3"/>
    <w:rsid w:val="001A4D6E"/>
    <w:rsid w:val="001B1035"/>
    <w:rsid w:val="00202338"/>
    <w:rsid w:val="00205DA3"/>
    <w:rsid w:val="00210D2E"/>
    <w:rsid w:val="002218E9"/>
    <w:rsid w:val="00223D3B"/>
    <w:rsid w:val="00225D3F"/>
    <w:rsid w:val="00240421"/>
    <w:rsid w:val="0024594A"/>
    <w:rsid w:val="00247D6F"/>
    <w:rsid w:val="002700AE"/>
    <w:rsid w:val="00294E9E"/>
    <w:rsid w:val="002B4674"/>
    <w:rsid w:val="002E1D49"/>
    <w:rsid w:val="002E6115"/>
    <w:rsid w:val="00320C7D"/>
    <w:rsid w:val="00334214"/>
    <w:rsid w:val="003400A8"/>
    <w:rsid w:val="00353F62"/>
    <w:rsid w:val="00366CDA"/>
    <w:rsid w:val="00371AB2"/>
    <w:rsid w:val="00383294"/>
    <w:rsid w:val="003C5F96"/>
    <w:rsid w:val="003E5BC3"/>
    <w:rsid w:val="004035AC"/>
    <w:rsid w:val="00407EE7"/>
    <w:rsid w:val="004129F1"/>
    <w:rsid w:val="00436CDA"/>
    <w:rsid w:val="004474E5"/>
    <w:rsid w:val="00461ABF"/>
    <w:rsid w:val="00476ADA"/>
    <w:rsid w:val="004772C6"/>
    <w:rsid w:val="00484F9D"/>
    <w:rsid w:val="00490BBF"/>
    <w:rsid w:val="00495E55"/>
    <w:rsid w:val="00497794"/>
    <w:rsid w:val="004C6E94"/>
    <w:rsid w:val="004F1C43"/>
    <w:rsid w:val="00535A38"/>
    <w:rsid w:val="00550F56"/>
    <w:rsid w:val="00572AF9"/>
    <w:rsid w:val="005B6A25"/>
    <w:rsid w:val="005C169B"/>
    <w:rsid w:val="005C2639"/>
    <w:rsid w:val="005D6452"/>
    <w:rsid w:val="005E3D7D"/>
    <w:rsid w:val="005F1D0F"/>
    <w:rsid w:val="005F4524"/>
    <w:rsid w:val="006111B2"/>
    <w:rsid w:val="00614F4B"/>
    <w:rsid w:val="0062375D"/>
    <w:rsid w:val="006237C4"/>
    <w:rsid w:val="00632B52"/>
    <w:rsid w:val="00635319"/>
    <w:rsid w:val="00635695"/>
    <w:rsid w:val="00656F2D"/>
    <w:rsid w:val="006650B2"/>
    <w:rsid w:val="006717F4"/>
    <w:rsid w:val="00687407"/>
    <w:rsid w:val="00694DF1"/>
    <w:rsid w:val="006A7715"/>
    <w:rsid w:val="006C641B"/>
    <w:rsid w:val="006D3A12"/>
    <w:rsid w:val="006D76C5"/>
    <w:rsid w:val="006E1983"/>
    <w:rsid w:val="0072304E"/>
    <w:rsid w:val="00730A7A"/>
    <w:rsid w:val="007362A1"/>
    <w:rsid w:val="00744A59"/>
    <w:rsid w:val="00753111"/>
    <w:rsid w:val="00753367"/>
    <w:rsid w:val="00776AB6"/>
    <w:rsid w:val="0078199D"/>
    <w:rsid w:val="00787D6D"/>
    <w:rsid w:val="00794D20"/>
    <w:rsid w:val="007A3D06"/>
    <w:rsid w:val="007A6985"/>
    <w:rsid w:val="007B5754"/>
    <w:rsid w:val="007C298A"/>
    <w:rsid w:val="007D3617"/>
    <w:rsid w:val="007D5F9B"/>
    <w:rsid w:val="007D61B6"/>
    <w:rsid w:val="007D7C7B"/>
    <w:rsid w:val="007F1F3B"/>
    <w:rsid w:val="00800BFF"/>
    <w:rsid w:val="008044F5"/>
    <w:rsid w:val="00841104"/>
    <w:rsid w:val="00853A77"/>
    <w:rsid w:val="00855395"/>
    <w:rsid w:val="00856070"/>
    <w:rsid w:val="00856296"/>
    <w:rsid w:val="00860633"/>
    <w:rsid w:val="00872D8D"/>
    <w:rsid w:val="008752E1"/>
    <w:rsid w:val="00877AF6"/>
    <w:rsid w:val="00881377"/>
    <w:rsid w:val="008846E2"/>
    <w:rsid w:val="008A30D5"/>
    <w:rsid w:val="008D0C5A"/>
    <w:rsid w:val="008D30CA"/>
    <w:rsid w:val="008E43C3"/>
    <w:rsid w:val="008F6B51"/>
    <w:rsid w:val="00900EF1"/>
    <w:rsid w:val="00915BED"/>
    <w:rsid w:val="00923517"/>
    <w:rsid w:val="00923B8D"/>
    <w:rsid w:val="0093162F"/>
    <w:rsid w:val="009476DE"/>
    <w:rsid w:val="00954E5E"/>
    <w:rsid w:val="00965915"/>
    <w:rsid w:val="00980152"/>
    <w:rsid w:val="00995317"/>
    <w:rsid w:val="009A6131"/>
    <w:rsid w:val="009D35AD"/>
    <w:rsid w:val="009D5A6F"/>
    <w:rsid w:val="009E3D08"/>
    <w:rsid w:val="00A01499"/>
    <w:rsid w:val="00A07FC5"/>
    <w:rsid w:val="00A12193"/>
    <w:rsid w:val="00A14A1C"/>
    <w:rsid w:val="00A32423"/>
    <w:rsid w:val="00A4112B"/>
    <w:rsid w:val="00A56598"/>
    <w:rsid w:val="00A83FF7"/>
    <w:rsid w:val="00A86E2F"/>
    <w:rsid w:val="00A92011"/>
    <w:rsid w:val="00A95B9F"/>
    <w:rsid w:val="00AA3DE1"/>
    <w:rsid w:val="00AB461A"/>
    <w:rsid w:val="00AD1D8E"/>
    <w:rsid w:val="00AF00FB"/>
    <w:rsid w:val="00AF4474"/>
    <w:rsid w:val="00B14457"/>
    <w:rsid w:val="00B32B13"/>
    <w:rsid w:val="00B42B16"/>
    <w:rsid w:val="00B44B57"/>
    <w:rsid w:val="00B50E64"/>
    <w:rsid w:val="00B67104"/>
    <w:rsid w:val="00B751E3"/>
    <w:rsid w:val="00BA0C81"/>
    <w:rsid w:val="00BB1DFD"/>
    <w:rsid w:val="00BB3CC2"/>
    <w:rsid w:val="00BC1AF0"/>
    <w:rsid w:val="00BD01F0"/>
    <w:rsid w:val="00BD29B2"/>
    <w:rsid w:val="00BD5DC9"/>
    <w:rsid w:val="00BE7D6A"/>
    <w:rsid w:val="00BF32CB"/>
    <w:rsid w:val="00BF3730"/>
    <w:rsid w:val="00C1103E"/>
    <w:rsid w:val="00C125A8"/>
    <w:rsid w:val="00C228BD"/>
    <w:rsid w:val="00C23F29"/>
    <w:rsid w:val="00C2463F"/>
    <w:rsid w:val="00C42196"/>
    <w:rsid w:val="00C42BD7"/>
    <w:rsid w:val="00C431FD"/>
    <w:rsid w:val="00C47D0A"/>
    <w:rsid w:val="00C73AAA"/>
    <w:rsid w:val="00C77A63"/>
    <w:rsid w:val="00C77BE2"/>
    <w:rsid w:val="00C82EAD"/>
    <w:rsid w:val="00C87A26"/>
    <w:rsid w:val="00C958D0"/>
    <w:rsid w:val="00CA56AA"/>
    <w:rsid w:val="00CB36A5"/>
    <w:rsid w:val="00CC567F"/>
    <w:rsid w:val="00CC6EA3"/>
    <w:rsid w:val="00CF5B09"/>
    <w:rsid w:val="00D04A34"/>
    <w:rsid w:val="00D2676C"/>
    <w:rsid w:val="00D30DDE"/>
    <w:rsid w:val="00D37D4C"/>
    <w:rsid w:val="00D741DD"/>
    <w:rsid w:val="00D810A4"/>
    <w:rsid w:val="00D9577E"/>
    <w:rsid w:val="00DA2DF4"/>
    <w:rsid w:val="00DB141C"/>
    <w:rsid w:val="00DC53C7"/>
    <w:rsid w:val="00DE72AA"/>
    <w:rsid w:val="00DF566E"/>
    <w:rsid w:val="00E01559"/>
    <w:rsid w:val="00E037F1"/>
    <w:rsid w:val="00E1518F"/>
    <w:rsid w:val="00E3238C"/>
    <w:rsid w:val="00E432DE"/>
    <w:rsid w:val="00E4360E"/>
    <w:rsid w:val="00E47215"/>
    <w:rsid w:val="00E6061C"/>
    <w:rsid w:val="00E81DB5"/>
    <w:rsid w:val="00EA7BBD"/>
    <w:rsid w:val="00EB00BB"/>
    <w:rsid w:val="00EB030C"/>
    <w:rsid w:val="00EB6335"/>
    <w:rsid w:val="00EC73C1"/>
    <w:rsid w:val="00EE24C1"/>
    <w:rsid w:val="00F227B0"/>
    <w:rsid w:val="00F24F98"/>
    <w:rsid w:val="00F66246"/>
    <w:rsid w:val="00F82DC9"/>
    <w:rsid w:val="00FB1CA7"/>
    <w:rsid w:val="00FB5B96"/>
    <w:rsid w:val="00FC4FE5"/>
    <w:rsid w:val="00FF126B"/>
    <w:rsid w:val="00FF4A76"/>
    <w:rsid w:val="00FF4AEB"/>
    <w:rsid w:val="00FF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D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4594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45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94A"/>
  </w:style>
  <w:style w:type="paragraph" w:styleId="Pieddepage">
    <w:name w:val="footer"/>
    <w:basedOn w:val="Normal"/>
    <w:link w:val="PieddepageCar"/>
    <w:uiPriority w:val="99"/>
    <w:unhideWhenUsed/>
    <w:rsid w:val="00245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94A"/>
  </w:style>
  <w:style w:type="paragraph" w:styleId="Textedebulles">
    <w:name w:val="Balloon Text"/>
    <w:basedOn w:val="Normal"/>
    <w:link w:val="TextedebullesCar"/>
    <w:uiPriority w:val="99"/>
    <w:semiHidden/>
    <w:unhideWhenUsed/>
    <w:rsid w:val="0024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94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74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9F477CE986743E0A4B5533C4E35B1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07799F-5A3E-4991-BA22-F86097B3532B}"/>
      </w:docPartPr>
      <w:docPartBody>
        <w:p w:rsidR="006B7CFB" w:rsidRDefault="007D1CCF" w:rsidP="007D1CCF">
          <w:pPr>
            <w:pStyle w:val="59F477CE986743E0A4B5533C4E35B1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Antiqu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Antiqu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D1CCF"/>
    <w:rsid w:val="002A4E07"/>
    <w:rsid w:val="002F5032"/>
    <w:rsid w:val="006B7CFB"/>
    <w:rsid w:val="006C6FF6"/>
    <w:rsid w:val="007D1CCF"/>
    <w:rsid w:val="00817010"/>
    <w:rsid w:val="00874DDB"/>
    <w:rsid w:val="00910F5B"/>
    <w:rsid w:val="009D07ED"/>
    <w:rsid w:val="00AF61F5"/>
    <w:rsid w:val="00B6454D"/>
    <w:rsid w:val="00C2543C"/>
    <w:rsid w:val="00CE0979"/>
    <w:rsid w:val="00DB25D5"/>
    <w:rsid w:val="00E81F23"/>
    <w:rsid w:val="00EA0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C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9F477CE986743E0A4B5533C4E35B160">
    <w:name w:val="59F477CE986743E0A4B5533C4E35B160"/>
    <w:rsid w:val="007D1CC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37B45-29D1-4EB3-8267-C2BF72948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11</Pages>
  <Words>2606</Words>
  <Characters>14334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Pr F-BOUTEBBA                                    Les testicules                    Faculté de médecine-Constantine</vt:lpstr>
    </vt:vector>
  </TitlesOfParts>
  <Company/>
  <LinksUpToDate>false</LinksUpToDate>
  <CharactersWithSpaces>16907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Pr F-BOUTEBBA                                    Les testicules                    Faculté de médecine-Constantine</dc:title>
  <dc:creator>pc</dc:creator>
  <cp:lastModifiedBy>pc</cp:lastModifiedBy>
  <cp:revision>173</cp:revision>
  <dcterms:created xsi:type="dcterms:W3CDTF">2021-12-02T08:35:00Z</dcterms:created>
  <dcterms:modified xsi:type="dcterms:W3CDTF">2022-03-17T09:30:00Z</dcterms:modified>
</cp:coreProperties>
</file>