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5B" w:rsidRDefault="0052485B" w:rsidP="0052485B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Faculté de médecine de Constantine </w:t>
      </w: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2930A5">
        <w:rPr>
          <w:rFonts w:asciiTheme="majorBidi" w:hAnsiTheme="majorBidi" w:cstheme="majorBidi"/>
          <w:b/>
          <w:bCs/>
          <w:sz w:val="24"/>
          <w:szCs w:val="24"/>
        </w:rPr>
        <w:t>Année universitaire : 2021/2022</w:t>
      </w:r>
    </w:p>
    <w:p w:rsidR="0052485B" w:rsidRDefault="0052485B" w:rsidP="0052485B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Département de pharmacie</w:t>
      </w:r>
    </w:p>
    <w:p w:rsidR="0052485B" w:rsidRDefault="0052485B" w:rsidP="0052485B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Cours de microbiologie de 4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ème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année pharmacie</w:t>
      </w:r>
    </w:p>
    <w:p w:rsidR="0052485B" w:rsidRPr="009D0A86" w:rsidRDefault="0052485B" w:rsidP="0052485B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9D0A86">
        <w:rPr>
          <w:rFonts w:asciiTheme="majorBidi" w:hAnsiTheme="majorBidi" w:cstheme="majorBidi"/>
          <w:b/>
          <w:bCs/>
          <w:sz w:val="24"/>
          <w:szCs w:val="24"/>
          <w:lang w:val="en-US"/>
        </w:rPr>
        <w:t>Dr</w:t>
      </w:r>
      <w:proofErr w:type="spellEnd"/>
      <w:r w:rsidRPr="009D0A8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N. MEKHOUKH</w:t>
      </w:r>
    </w:p>
    <w:p w:rsidR="0052485B" w:rsidRPr="009D0A86" w:rsidRDefault="0052485B" w:rsidP="0052485B">
      <w:pPr>
        <w:spacing w:line="276" w:lineRule="auto"/>
        <w:ind w:left="720"/>
        <w:jc w:val="center"/>
        <w:rPr>
          <w:rFonts w:asciiTheme="majorBidi" w:hAnsiTheme="majorBidi" w:cstheme="majorBidi"/>
          <w:sz w:val="32"/>
          <w:szCs w:val="32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RICKETTSIES</w:t>
      </w:r>
    </w:p>
    <w:p w:rsidR="0052485B" w:rsidRPr="0052485B" w:rsidRDefault="0052485B" w:rsidP="0052485B">
      <w:pPr>
        <w:numPr>
          <w:ilvl w:val="0"/>
          <w:numId w:val="12"/>
        </w:numPr>
        <w:spacing w:after="0" w:line="24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52485B">
        <w:rPr>
          <w:rFonts w:asciiTheme="majorBidi" w:hAnsiTheme="majorBidi" w:cstheme="majorBidi"/>
          <w:b/>
          <w:bCs/>
          <w:sz w:val="28"/>
          <w:szCs w:val="28"/>
          <w:u w:val="single"/>
        </w:rPr>
        <w:t>Introduction</w:t>
      </w:r>
    </w:p>
    <w:p w:rsidR="0052485B" w:rsidRPr="0052485B" w:rsidRDefault="0052485B" w:rsidP="0052485B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 xml:space="preserve">Les rickettsies sont des bactéries à </w:t>
      </w:r>
      <w:r w:rsidRPr="0052485B">
        <w:rPr>
          <w:rFonts w:asciiTheme="majorBidi" w:hAnsiTheme="majorBidi" w:cstheme="majorBidi"/>
          <w:b/>
          <w:bCs/>
          <w:sz w:val="24"/>
          <w:szCs w:val="24"/>
        </w:rPr>
        <w:t>développement intracellulaire obligatoire</w:t>
      </w:r>
      <w:r w:rsidRPr="0052485B">
        <w:rPr>
          <w:rFonts w:asciiTheme="majorBidi" w:hAnsiTheme="majorBidi" w:cstheme="majorBidi"/>
          <w:sz w:val="24"/>
          <w:szCs w:val="24"/>
        </w:rPr>
        <w:t xml:space="preserve">, transmises à l’homme par des </w:t>
      </w:r>
      <w:r w:rsidRPr="0052485B">
        <w:rPr>
          <w:rFonts w:asciiTheme="majorBidi" w:hAnsiTheme="majorBidi" w:cstheme="majorBidi"/>
          <w:b/>
          <w:bCs/>
          <w:sz w:val="24"/>
          <w:szCs w:val="24"/>
        </w:rPr>
        <w:t xml:space="preserve">arthropodes vecteurs </w:t>
      </w:r>
      <w:r w:rsidRPr="0052485B">
        <w:rPr>
          <w:rFonts w:asciiTheme="majorBidi" w:hAnsiTheme="majorBidi" w:cstheme="majorBidi"/>
          <w:sz w:val="24"/>
          <w:szCs w:val="24"/>
        </w:rPr>
        <w:t>(poux, puces, tiques et acarides).</w:t>
      </w:r>
    </w:p>
    <w:p w:rsidR="0052485B" w:rsidRDefault="0052485B" w:rsidP="0052485B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 xml:space="preserve">Les rickettsioses sont pour la plupart des </w:t>
      </w:r>
      <w:r w:rsidRPr="0052485B">
        <w:rPr>
          <w:rFonts w:asciiTheme="majorBidi" w:hAnsiTheme="majorBidi" w:cstheme="majorBidi"/>
          <w:b/>
          <w:bCs/>
          <w:sz w:val="24"/>
          <w:szCs w:val="24"/>
        </w:rPr>
        <w:t>zoonoses</w:t>
      </w:r>
      <w:r w:rsidRPr="0052485B">
        <w:rPr>
          <w:rFonts w:asciiTheme="majorBidi" w:hAnsiTheme="majorBidi" w:cstheme="majorBidi"/>
          <w:sz w:val="24"/>
          <w:szCs w:val="24"/>
        </w:rPr>
        <w:t>.</w:t>
      </w:r>
    </w:p>
    <w:p w:rsidR="000D6313" w:rsidRPr="0052485B" w:rsidRDefault="000D6313" w:rsidP="000D6313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52485B" w:rsidRPr="0052485B" w:rsidRDefault="0052485B" w:rsidP="000D6313">
      <w:pPr>
        <w:spacing w:after="0" w:line="240" w:lineRule="auto"/>
        <w:ind w:left="720"/>
        <w:jc w:val="center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6A040" wp14:editId="474EAAB7">
                <wp:simplePos x="0" y="0"/>
                <wp:positionH relativeFrom="column">
                  <wp:posOffset>4400550</wp:posOffset>
                </wp:positionH>
                <wp:positionV relativeFrom="paragraph">
                  <wp:posOffset>727075</wp:posOffset>
                </wp:positionV>
                <wp:extent cx="781050" cy="368935"/>
                <wp:effectExtent l="0" t="0" r="0" b="0"/>
                <wp:wrapNone/>
                <wp:docPr id="13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485B" w:rsidRPr="00DE14FF" w:rsidRDefault="0052485B" w:rsidP="0052485B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 w:rsidRPr="00DE14FF">
                              <w:rPr>
                                <w:rFonts w:asciiTheme="majorBidi" w:hAnsiTheme="majorBidi" w:cstheme="maj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Acarien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6556A040" id="_x0000_t202" coordsize="21600,21600" o:spt="202" path="m,l,21600r21600,l21600,xe">
                <v:stroke joinstyle="miter"/>
                <v:path gradientshapeok="t" o:connecttype="rect"/>
              </v:shapetype>
              <v:shape id="ZoneTexte 7" o:spid="_x0000_s1026" type="#_x0000_t202" style="position:absolute;left:0;text-align:left;margin-left:346.5pt;margin-top:57.25pt;width:61.5pt;height:29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" filled="f" stroked="f">
                <v:textbox style="mso-fit-shape-to-text:t">
                  <w:txbxContent>
                    <w:p w:rsidR="0052485B" w:rsidRPr="00DE14FF" w:rsidRDefault="0052485B" w:rsidP="0052485B">
                      <w:pPr>
                        <w:pStyle w:val="NormalWeb"/>
                        <w:spacing w:after="0"/>
                        <w:jc w:val="center"/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  <w:r w:rsidRPr="00DE14FF">
                        <w:rPr>
                          <w:rFonts w:asciiTheme="majorBidi" w:hAnsiTheme="majorBidi" w:cstheme="majorBidi"/>
                          <w:color w:val="000000"/>
                          <w:kern w:val="24"/>
                          <w:sz w:val="22"/>
                          <w:szCs w:val="22"/>
                        </w:rPr>
                        <w:t>Acarien</w:t>
                      </w:r>
                    </w:p>
                  </w:txbxContent>
                </v:textbox>
              </v:shape>
            </w:pict>
          </mc:Fallback>
        </mc:AlternateContent>
      </w:r>
      <w:r w:rsidRPr="0052485B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2FF804CD" wp14:editId="58DCE98A">
            <wp:extent cx="3276600" cy="721193"/>
            <wp:effectExtent l="0" t="0" r="0" b="3175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0959" cy="7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85B" w:rsidRPr="0052485B" w:rsidRDefault="0052485B" w:rsidP="0052485B">
      <w:pPr>
        <w:spacing w:after="0" w:line="240" w:lineRule="auto"/>
        <w:ind w:left="720"/>
        <w:jc w:val="center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82E66" wp14:editId="2518BBAC">
                <wp:simplePos x="0" y="0"/>
                <wp:positionH relativeFrom="column">
                  <wp:posOffset>1962151</wp:posOffset>
                </wp:positionH>
                <wp:positionV relativeFrom="paragraph">
                  <wp:posOffset>12700</wp:posOffset>
                </wp:positionV>
                <wp:extent cx="762000" cy="368136"/>
                <wp:effectExtent l="0" t="0" r="0" b="0"/>
                <wp:wrapNone/>
                <wp:docPr id="10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6813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485B" w:rsidRPr="00DE14FF" w:rsidRDefault="0052485B" w:rsidP="0052485B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DE14FF">
                              <w:rPr>
                                <w:rFonts w:asciiTheme="majorBidi" w:hAnsiTheme="majorBidi" w:cstheme="maj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Tique</w:t>
                            </w:r>
                            <w:r w:rsidRPr="00DE14FF">
                              <w:rPr>
                                <w:rFonts w:asciiTheme="majorBidi" w:hAnsiTheme="majorBidi" w:cstheme="maj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DF82E66" id="ZoneTexte 4" o:spid="_x0000_s1027" type="#_x0000_t202" style="position:absolute;left:0;text-align:left;margin-left:154.5pt;margin-top:1pt;width:60pt;height:2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" filled="f" stroked="f">
                <v:textbox style="mso-fit-shape-to-text:t">
                  <w:txbxContent>
                    <w:p w:rsidR="0052485B" w:rsidRPr="00DE14FF" w:rsidRDefault="0052485B" w:rsidP="0052485B">
                      <w:pPr>
                        <w:pStyle w:val="NormalWeb"/>
                        <w:spacing w:after="0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DE14FF">
                        <w:rPr>
                          <w:rFonts w:asciiTheme="majorBidi" w:hAnsiTheme="majorBidi" w:cstheme="majorBidi"/>
                          <w:color w:val="000000"/>
                          <w:kern w:val="24"/>
                          <w:sz w:val="22"/>
                          <w:szCs w:val="22"/>
                        </w:rPr>
                        <w:t>Tique</w:t>
                      </w:r>
                      <w:r w:rsidRPr="00DE14FF">
                        <w:rPr>
                          <w:rFonts w:asciiTheme="majorBidi" w:hAnsiTheme="majorBidi" w:cstheme="majorBidi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2485B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48D4D" wp14:editId="1B0D9852">
                <wp:simplePos x="0" y="0"/>
                <wp:positionH relativeFrom="column">
                  <wp:posOffset>2781299</wp:posOffset>
                </wp:positionH>
                <wp:positionV relativeFrom="paragraph">
                  <wp:posOffset>12700</wp:posOffset>
                </wp:positionV>
                <wp:extent cx="676275" cy="369332"/>
                <wp:effectExtent l="0" t="0" r="0" b="0"/>
                <wp:wrapNone/>
                <wp:docPr id="11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485B" w:rsidRPr="00DE14FF" w:rsidRDefault="0052485B" w:rsidP="0052485B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 w:rsidRPr="00DE14FF">
                              <w:rPr>
                                <w:rFonts w:asciiTheme="majorBidi" w:hAnsiTheme="majorBidi" w:cstheme="maj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Puce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0E48D4D" id="ZoneTexte 5" o:spid="_x0000_s1028" type="#_x0000_t202" style="position:absolute;left:0;text-align:left;margin-left:219pt;margin-top:1pt;width:53.25pt;height:29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" filled="f" stroked="f">
                <v:textbox style="mso-fit-shape-to-text:t">
                  <w:txbxContent>
                    <w:p w:rsidR="0052485B" w:rsidRPr="00DE14FF" w:rsidRDefault="0052485B" w:rsidP="0052485B">
                      <w:pPr>
                        <w:pStyle w:val="NormalWeb"/>
                        <w:spacing w:after="0"/>
                        <w:jc w:val="center"/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  <w:r w:rsidRPr="00DE14FF">
                        <w:rPr>
                          <w:rFonts w:asciiTheme="majorBidi" w:hAnsiTheme="majorBidi" w:cstheme="majorBidi"/>
                          <w:color w:val="000000"/>
                          <w:kern w:val="24"/>
                          <w:sz w:val="22"/>
                          <w:szCs w:val="22"/>
                        </w:rPr>
                        <w:t>Puce</w:t>
                      </w:r>
                    </w:p>
                  </w:txbxContent>
                </v:textbox>
              </v:shape>
            </w:pict>
          </mc:Fallback>
        </mc:AlternateContent>
      </w:r>
      <w:r w:rsidRPr="0052485B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930FE" wp14:editId="56F96ABF">
                <wp:simplePos x="0" y="0"/>
                <wp:positionH relativeFrom="column">
                  <wp:posOffset>3457575</wp:posOffset>
                </wp:positionH>
                <wp:positionV relativeFrom="paragraph">
                  <wp:posOffset>12700</wp:posOffset>
                </wp:positionV>
                <wp:extent cx="895350" cy="242570"/>
                <wp:effectExtent l="0" t="0" r="0" b="0"/>
                <wp:wrapNone/>
                <wp:docPr id="12" name="Zone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42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485B" w:rsidRPr="00DE14FF" w:rsidRDefault="0052485B" w:rsidP="0052485B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 w:rsidRPr="00DE14FF">
                              <w:rPr>
                                <w:rFonts w:asciiTheme="majorBidi" w:hAnsiTheme="majorBidi" w:cstheme="maj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Pou </w:t>
                            </w:r>
                          </w:p>
                          <w:p w:rsidR="0052485B" w:rsidRDefault="0052485B" w:rsidP="0052485B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9930FE" id="ZoneTexte 6" o:spid="_x0000_s1029" type="#_x0000_t202" style="position:absolute;left:0;text-align:left;margin-left:272.25pt;margin-top:1pt;width:70.5pt;height:1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" filled="f" stroked="f">
                <v:textbox>
                  <w:txbxContent>
                    <w:p w:rsidR="0052485B" w:rsidRPr="00DE14FF" w:rsidRDefault="0052485B" w:rsidP="0052485B">
                      <w:pPr>
                        <w:pStyle w:val="NormalWeb"/>
                        <w:spacing w:after="0"/>
                        <w:jc w:val="center"/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  <w:r w:rsidRPr="00DE14FF">
                        <w:rPr>
                          <w:rFonts w:asciiTheme="majorBidi" w:hAnsiTheme="majorBidi" w:cstheme="maj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Pou </w:t>
                      </w:r>
                    </w:p>
                    <w:p w:rsidR="0052485B" w:rsidRDefault="0052485B" w:rsidP="0052485B"/>
                  </w:txbxContent>
                </v:textbox>
              </v:shape>
            </w:pict>
          </mc:Fallback>
        </mc:AlternateContent>
      </w:r>
    </w:p>
    <w:p w:rsidR="0052485B" w:rsidRPr="0052485B" w:rsidRDefault="0052485B" w:rsidP="0052485B">
      <w:pPr>
        <w:numPr>
          <w:ilvl w:val="0"/>
          <w:numId w:val="12"/>
        </w:numPr>
        <w:spacing w:after="0" w:line="24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52485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Classification </w:t>
      </w:r>
    </w:p>
    <w:p w:rsidR="0052485B" w:rsidRPr="0052485B" w:rsidRDefault="0052485B" w:rsidP="0052485B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b/>
          <w:bCs/>
          <w:sz w:val="24"/>
          <w:szCs w:val="24"/>
          <w:u w:val="single"/>
        </w:rPr>
        <w:t>Ordre :</w:t>
      </w:r>
      <w:r w:rsidRPr="0052485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2485B">
        <w:rPr>
          <w:rFonts w:asciiTheme="majorBidi" w:hAnsiTheme="majorBidi" w:cstheme="majorBidi"/>
          <w:i/>
          <w:iCs/>
          <w:sz w:val="24"/>
          <w:szCs w:val="24"/>
        </w:rPr>
        <w:t>Rickettsiales</w:t>
      </w:r>
      <w:proofErr w:type="spellEnd"/>
      <w:r w:rsidRPr="0052485B">
        <w:rPr>
          <w:rFonts w:asciiTheme="majorBidi" w:hAnsiTheme="majorBidi" w:cstheme="majorBidi"/>
          <w:sz w:val="24"/>
          <w:szCs w:val="24"/>
        </w:rPr>
        <w:t xml:space="preserve">                                    </w:t>
      </w:r>
      <w:r w:rsidRPr="0052485B">
        <w:rPr>
          <w:rFonts w:asciiTheme="majorBidi" w:hAnsiTheme="majorBidi" w:cstheme="majorBidi"/>
          <w:b/>
          <w:bCs/>
          <w:sz w:val="24"/>
          <w:szCs w:val="24"/>
          <w:u w:val="single"/>
        </w:rPr>
        <w:t>famille :</w:t>
      </w:r>
      <w:r w:rsidRPr="0052485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2485B">
        <w:rPr>
          <w:rFonts w:asciiTheme="majorBidi" w:hAnsiTheme="majorBidi" w:cstheme="majorBidi"/>
          <w:i/>
          <w:iCs/>
          <w:sz w:val="24"/>
          <w:szCs w:val="24"/>
        </w:rPr>
        <w:t>Ricketssiaceae</w:t>
      </w:r>
      <w:proofErr w:type="spellEnd"/>
    </w:p>
    <w:p w:rsidR="0052485B" w:rsidRPr="0052485B" w:rsidRDefault="0052485B" w:rsidP="0052485B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b/>
          <w:bCs/>
          <w:sz w:val="24"/>
          <w:szCs w:val="24"/>
          <w:u w:val="single"/>
        </w:rPr>
        <w:t>Deux genres :</w:t>
      </w:r>
      <w:r w:rsidRPr="0052485B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proofErr w:type="spellStart"/>
      <w:r w:rsidRPr="0052485B">
        <w:rPr>
          <w:rFonts w:asciiTheme="majorBidi" w:hAnsiTheme="majorBidi" w:cstheme="majorBidi"/>
          <w:i/>
          <w:iCs/>
          <w:sz w:val="24"/>
          <w:szCs w:val="24"/>
        </w:rPr>
        <w:t>Rickettsia</w:t>
      </w:r>
      <w:proofErr w:type="spellEnd"/>
      <w:r w:rsidRPr="0052485B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Pr="0052485B">
        <w:rPr>
          <w:rFonts w:asciiTheme="majorBidi" w:hAnsiTheme="majorBidi" w:cstheme="majorBidi"/>
          <w:i/>
          <w:iCs/>
          <w:sz w:val="24"/>
          <w:szCs w:val="24"/>
        </w:rPr>
        <w:t>Orientia</w:t>
      </w:r>
      <w:proofErr w:type="spellEnd"/>
    </w:p>
    <w:p w:rsidR="0052485B" w:rsidRPr="0052485B" w:rsidRDefault="0052485B" w:rsidP="0052485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b/>
          <w:bCs/>
          <w:sz w:val="24"/>
          <w:szCs w:val="24"/>
          <w:u w:val="single"/>
        </w:rPr>
        <w:t>1/ Genre</w:t>
      </w:r>
      <w:r w:rsidRPr="0052485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52485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Rickettsia</w:t>
      </w:r>
      <w:proofErr w:type="spellEnd"/>
      <w:r w:rsidRPr="0052485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r w:rsidRPr="0052485B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52485B">
        <w:rPr>
          <w:rFonts w:asciiTheme="majorBidi" w:hAnsiTheme="majorBidi" w:cstheme="majorBidi"/>
          <w:sz w:val="24"/>
          <w:szCs w:val="24"/>
        </w:rPr>
        <w:t>les espèces pathogènes sont classées en 2 groupes :</w:t>
      </w:r>
      <w:r w:rsidRPr="0052485B">
        <w:rPr>
          <w:rFonts w:asciiTheme="majorBidi" w:hAnsiTheme="majorBidi" w:cstheme="majorBidi"/>
          <w:sz w:val="24"/>
          <w:szCs w:val="24"/>
        </w:rPr>
        <w:br/>
        <w:t xml:space="preserve">- </w:t>
      </w:r>
      <w:r w:rsidRPr="0052485B">
        <w:rPr>
          <w:rFonts w:asciiTheme="majorBidi" w:hAnsiTheme="majorBidi" w:cstheme="majorBidi"/>
          <w:b/>
          <w:bCs/>
          <w:sz w:val="24"/>
          <w:szCs w:val="24"/>
        </w:rPr>
        <w:t>groupe typhus :</w:t>
      </w:r>
    </w:p>
    <w:p w:rsidR="0052485B" w:rsidRPr="0052485B" w:rsidRDefault="0052485B" w:rsidP="0052485B">
      <w:pPr>
        <w:numPr>
          <w:ilvl w:val="2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2485B">
        <w:rPr>
          <w:rFonts w:asciiTheme="majorBidi" w:hAnsiTheme="majorBidi" w:cstheme="majorBidi"/>
          <w:i/>
          <w:iCs/>
          <w:sz w:val="24"/>
          <w:szCs w:val="24"/>
        </w:rPr>
        <w:t xml:space="preserve">R. </w:t>
      </w:r>
      <w:proofErr w:type="spellStart"/>
      <w:r w:rsidRPr="0052485B">
        <w:rPr>
          <w:rFonts w:asciiTheme="majorBidi" w:hAnsiTheme="majorBidi" w:cstheme="majorBidi"/>
          <w:i/>
          <w:iCs/>
          <w:sz w:val="24"/>
          <w:szCs w:val="24"/>
        </w:rPr>
        <w:t>Prowazekii</w:t>
      </w:r>
      <w:proofErr w:type="spellEnd"/>
      <w:r w:rsidRPr="005248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2485B">
        <w:rPr>
          <w:rFonts w:asciiTheme="majorBidi" w:hAnsiTheme="majorBidi" w:cstheme="majorBidi"/>
          <w:sz w:val="24"/>
          <w:szCs w:val="24"/>
        </w:rPr>
        <w:t>agent du typhus exanthématique</w:t>
      </w:r>
    </w:p>
    <w:p w:rsidR="0052485B" w:rsidRPr="0052485B" w:rsidRDefault="0052485B" w:rsidP="0052485B">
      <w:pPr>
        <w:numPr>
          <w:ilvl w:val="2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i/>
          <w:iCs/>
          <w:sz w:val="24"/>
          <w:szCs w:val="24"/>
        </w:rPr>
        <w:t xml:space="preserve">R. </w:t>
      </w:r>
      <w:proofErr w:type="spellStart"/>
      <w:r w:rsidRPr="0052485B">
        <w:rPr>
          <w:rFonts w:asciiTheme="majorBidi" w:hAnsiTheme="majorBidi" w:cstheme="majorBidi"/>
          <w:i/>
          <w:iCs/>
          <w:sz w:val="24"/>
          <w:szCs w:val="24"/>
        </w:rPr>
        <w:t>typhi</w:t>
      </w:r>
      <w:proofErr w:type="spellEnd"/>
      <w:r w:rsidRPr="005248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2485B">
        <w:rPr>
          <w:rFonts w:asciiTheme="majorBidi" w:hAnsiTheme="majorBidi" w:cstheme="majorBidi"/>
          <w:sz w:val="24"/>
          <w:szCs w:val="24"/>
        </w:rPr>
        <w:t xml:space="preserve">agent du typhus murin </w:t>
      </w:r>
    </w:p>
    <w:p w:rsidR="0052485B" w:rsidRPr="0052485B" w:rsidRDefault="0052485B" w:rsidP="0052485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 xml:space="preserve">- </w:t>
      </w:r>
      <w:r w:rsidRPr="0052485B">
        <w:rPr>
          <w:rFonts w:asciiTheme="majorBidi" w:hAnsiTheme="majorBidi" w:cstheme="majorBidi"/>
          <w:b/>
          <w:bCs/>
          <w:sz w:val="24"/>
          <w:szCs w:val="24"/>
        </w:rPr>
        <w:t xml:space="preserve">groupe boutonneux </w:t>
      </w:r>
    </w:p>
    <w:p w:rsidR="0052485B" w:rsidRPr="0052485B" w:rsidRDefault="0052485B" w:rsidP="0052485B">
      <w:pPr>
        <w:numPr>
          <w:ilvl w:val="2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i/>
          <w:iCs/>
          <w:sz w:val="24"/>
          <w:szCs w:val="24"/>
        </w:rPr>
        <w:t xml:space="preserve">R. </w:t>
      </w:r>
      <w:proofErr w:type="spellStart"/>
      <w:r w:rsidRPr="0052485B">
        <w:rPr>
          <w:rFonts w:asciiTheme="majorBidi" w:hAnsiTheme="majorBidi" w:cstheme="majorBidi"/>
          <w:i/>
          <w:iCs/>
          <w:sz w:val="24"/>
          <w:szCs w:val="24"/>
        </w:rPr>
        <w:t>rickettsii</w:t>
      </w:r>
      <w:proofErr w:type="spellEnd"/>
      <w:r w:rsidRPr="0052485B">
        <w:rPr>
          <w:rFonts w:asciiTheme="majorBidi" w:hAnsiTheme="majorBidi" w:cstheme="majorBidi"/>
          <w:sz w:val="24"/>
          <w:szCs w:val="24"/>
        </w:rPr>
        <w:t xml:space="preserve"> agent de la fièvre pourprée des montagnes rocheuses. </w:t>
      </w:r>
    </w:p>
    <w:p w:rsidR="0052485B" w:rsidRPr="0052485B" w:rsidRDefault="0052485B" w:rsidP="0052485B">
      <w:pPr>
        <w:numPr>
          <w:ilvl w:val="2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i/>
          <w:iCs/>
          <w:sz w:val="24"/>
          <w:szCs w:val="24"/>
        </w:rPr>
        <w:t xml:space="preserve">R. </w:t>
      </w:r>
      <w:proofErr w:type="spellStart"/>
      <w:r w:rsidRPr="0052485B">
        <w:rPr>
          <w:rFonts w:asciiTheme="majorBidi" w:hAnsiTheme="majorBidi" w:cstheme="majorBidi"/>
          <w:i/>
          <w:iCs/>
          <w:sz w:val="24"/>
          <w:szCs w:val="24"/>
        </w:rPr>
        <w:t>conorii</w:t>
      </w:r>
      <w:proofErr w:type="spellEnd"/>
      <w:r w:rsidRPr="005248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2485B">
        <w:rPr>
          <w:rFonts w:asciiTheme="majorBidi" w:hAnsiTheme="majorBidi" w:cstheme="majorBidi"/>
          <w:sz w:val="24"/>
          <w:szCs w:val="24"/>
        </w:rPr>
        <w:t>agent de la fièvre boutonneuse méditerranéenne.</w:t>
      </w:r>
    </w:p>
    <w:p w:rsidR="0052485B" w:rsidRPr="0052485B" w:rsidRDefault="0052485B" w:rsidP="0052485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b/>
          <w:bCs/>
          <w:sz w:val="24"/>
          <w:szCs w:val="24"/>
          <w:u w:val="single"/>
        </w:rPr>
        <w:t>2/ Genre</w:t>
      </w:r>
      <w:r w:rsidRPr="0052485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52485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Orientia</w:t>
      </w:r>
      <w:proofErr w:type="spellEnd"/>
      <w:r w:rsidRPr="0052485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r w:rsidRPr="0052485B">
        <w:rPr>
          <w:rFonts w:asciiTheme="majorBidi" w:hAnsiTheme="majorBidi" w:cstheme="majorBidi"/>
          <w:b/>
          <w:bCs/>
          <w:i/>
          <w:iCs/>
          <w:sz w:val="24"/>
          <w:szCs w:val="24"/>
        </w:rPr>
        <w:t>: T</w:t>
      </w:r>
      <w:r w:rsidRPr="0052485B">
        <w:rPr>
          <w:rFonts w:asciiTheme="majorBidi" w:hAnsiTheme="majorBidi" w:cstheme="majorBidi"/>
          <w:b/>
          <w:bCs/>
          <w:sz w:val="24"/>
          <w:szCs w:val="24"/>
        </w:rPr>
        <w:t xml:space="preserve">yphus des broussailles </w:t>
      </w:r>
      <w:r w:rsidRPr="0052485B">
        <w:rPr>
          <w:rFonts w:asciiTheme="majorBidi" w:hAnsiTheme="majorBidi" w:cstheme="majorBidi"/>
          <w:sz w:val="24"/>
          <w:szCs w:val="24"/>
        </w:rPr>
        <w:t xml:space="preserve">est liée à </w:t>
      </w:r>
      <w:r w:rsidRPr="0052485B">
        <w:rPr>
          <w:rFonts w:asciiTheme="majorBidi" w:hAnsiTheme="majorBidi" w:cstheme="majorBidi"/>
          <w:i/>
          <w:iCs/>
          <w:sz w:val="24"/>
          <w:szCs w:val="24"/>
        </w:rPr>
        <w:t xml:space="preserve">O. </w:t>
      </w:r>
      <w:proofErr w:type="spellStart"/>
      <w:r w:rsidRPr="0052485B">
        <w:rPr>
          <w:rFonts w:asciiTheme="majorBidi" w:hAnsiTheme="majorBidi" w:cstheme="majorBidi"/>
          <w:i/>
          <w:iCs/>
          <w:sz w:val="24"/>
          <w:szCs w:val="24"/>
        </w:rPr>
        <w:t>tsutsugamushi</w:t>
      </w:r>
      <w:proofErr w:type="spellEnd"/>
      <w:r w:rsidRPr="0052485B">
        <w:rPr>
          <w:rFonts w:asciiTheme="majorBidi" w:hAnsiTheme="majorBidi" w:cstheme="majorBidi"/>
          <w:sz w:val="24"/>
          <w:szCs w:val="24"/>
        </w:rPr>
        <w:t>.</w:t>
      </w:r>
    </w:p>
    <w:p w:rsidR="0052485B" w:rsidRDefault="0052485B" w:rsidP="0052485B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 xml:space="preserve">A l’heure actuelle il existe 25 espèces reconnues </w:t>
      </w:r>
    </w:p>
    <w:p w:rsidR="0052485B" w:rsidRPr="0052485B" w:rsidRDefault="0052485B" w:rsidP="0052485B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20" w:firstRow="1" w:lastRow="0" w:firstColumn="0" w:lastColumn="0" w:noHBand="0" w:noVBand="1"/>
      </w:tblPr>
      <w:tblGrid>
        <w:gridCol w:w="2129"/>
        <w:gridCol w:w="2463"/>
        <w:gridCol w:w="4229"/>
      </w:tblGrid>
      <w:tr w:rsidR="0052485B" w:rsidRPr="0052485B" w:rsidTr="00272F76">
        <w:trPr>
          <w:trHeight w:val="315"/>
          <w:jc w:val="center"/>
        </w:trPr>
        <w:tc>
          <w:tcPr>
            <w:tcW w:w="0" w:type="auto"/>
            <w:hideMark/>
          </w:tcPr>
          <w:p w:rsidR="0052485B" w:rsidRPr="0052485B" w:rsidRDefault="0052485B" w:rsidP="0052485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48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</w:t>
            </w:r>
          </w:p>
        </w:tc>
        <w:tc>
          <w:tcPr>
            <w:tcW w:w="0" w:type="auto"/>
            <w:hideMark/>
          </w:tcPr>
          <w:p w:rsidR="0052485B" w:rsidRPr="0052485B" w:rsidRDefault="0052485B" w:rsidP="0052485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48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Espèce</w:t>
            </w:r>
          </w:p>
        </w:tc>
        <w:tc>
          <w:tcPr>
            <w:tcW w:w="0" w:type="auto"/>
            <w:hideMark/>
          </w:tcPr>
          <w:p w:rsidR="0052485B" w:rsidRPr="0052485B" w:rsidRDefault="0052485B" w:rsidP="0052485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48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Maladie</w:t>
            </w:r>
          </w:p>
        </w:tc>
      </w:tr>
      <w:tr w:rsidR="0052485B" w:rsidRPr="0052485B" w:rsidTr="00272F76">
        <w:trPr>
          <w:trHeight w:val="639"/>
          <w:jc w:val="center"/>
        </w:trPr>
        <w:tc>
          <w:tcPr>
            <w:tcW w:w="0" w:type="auto"/>
            <w:hideMark/>
          </w:tcPr>
          <w:p w:rsidR="0052485B" w:rsidRPr="0052485B" w:rsidRDefault="0052485B" w:rsidP="0052485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485B">
              <w:rPr>
                <w:rFonts w:asciiTheme="majorBidi" w:hAnsiTheme="majorBidi" w:cstheme="majorBidi"/>
                <w:sz w:val="24"/>
                <w:szCs w:val="24"/>
              </w:rPr>
              <w:t>Groupe typhus</w:t>
            </w:r>
          </w:p>
        </w:tc>
        <w:tc>
          <w:tcPr>
            <w:tcW w:w="0" w:type="auto"/>
            <w:hideMark/>
          </w:tcPr>
          <w:p w:rsidR="0052485B" w:rsidRPr="0052485B" w:rsidRDefault="0052485B" w:rsidP="0052485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2485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Rickettsia</w:t>
            </w:r>
            <w:proofErr w:type="spellEnd"/>
            <w:r w:rsidRPr="0052485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2485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prowazekii</w:t>
            </w:r>
            <w:proofErr w:type="spellEnd"/>
          </w:p>
          <w:p w:rsidR="0052485B" w:rsidRPr="0052485B" w:rsidRDefault="0052485B" w:rsidP="0052485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2485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Rickettsia</w:t>
            </w:r>
            <w:proofErr w:type="spellEnd"/>
            <w:r w:rsidRPr="0052485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2485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typhi</w:t>
            </w:r>
            <w:proofErr w:type="spellEnd"/>
          </w:p>
        </w:tc>
        <w:tc>
          <w:tcPr>
            <w:tcW w:w="0" w:type="auto"/>
            <w:hideMark/>
          </w:tcPr>
          <w:p w:rsidR="0052485B" w:rsidRPr="0052485B" w:rsidRDefault="0052485B" w:rsidP="0052485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485B">
              <w:rPr>
                <w:rFonts w:asciiTheme="majorBidi" w:hAnsiTheme="majorBidi" w:cstheme="majorBidi"/>
                <w:sz w:val="24"/>
                <w:szCs w:val="24"/>
              </w:rPr>
              <w:t>Typhus épidémique</w:t>
            </w:r>
          </w:p>
          <w:p w:rsidR="0052485B" w:rsidRPr="0052485B" w:rsidRDefault="0052485B" w:rsidP="0052485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485B">
              <w:rPr>
                <w:rFonts w:asciiTheme="majorBidi" w:hAnsiTheme="majorBidi" w:cstheme="majorBidi"/>
                <w:sz w:val="24"/>
                <w:szCs w:val="24"/>
              </w:rPr>
              <w:t>Typhus murin</w:t>
            </w:r>
          </w:p>
        </w:tc>
      </w:tr>
      <w:tr w:rsidR="0052485B" w:rsidRPr="0052485B" w:rsidTr="00272F76">
        <w:trPr>
          <w:trHeight w:val="611"/>
          <w:jc w:val="center"/>
        </w:trPr>
        <w:tc>
          <w:tcPr>
            <w:tcW w:w="0" w:type="auto"/>
            <w:hideMark/>
          </w:tcPr>
          <w:p w:rsidR="0052485B" w:rsidRPr="0052485B" w:rsidRDefault="0052485B" w:rsidP="0052485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485B">
              <w:rPr>
                <w:rFonts w:asciiTheme="majorBidi" w:hAnsiTheme="majorBidi" w:cstheme="majorBidi"/>
                <w:sz w:val="24"/>
                <w:szCs w:val="24"/>
              </w:rPr>
              <w:t xml:space="preserve">Groupe </w:t>
            </w:r>
            <w:proofErr w:type="spellStart"/>
            <w:r w:rsidRPr="0052485B">
              <w:rPr>
                <w:rFonts w:asciiTheme="majorBidi" w:hAnsiTheme="majorBidi" w:cstheme="majorBidi"/>
                <w:sz w:val="24"/>
                <w:szCs w:val="24"/>
              </w:rPr>
              <w:t>Orientia</w:t>
            </w:r>
            <w:proofErr w:type="spellEnd"/>
          </w:p>
        </w:tc>
        <w:tc>
          <w:tcPr>
            <w:tcW w:w="0" w:type="auto"/>
            <w:hideMark/>
          </w:tcPr>
          <w:p w:rsidR="0052485B" w:rsidRPr="0052485B" w:rsidRDefault="0052485B" w:rsidP="0052485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2485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Orientia</w:t>
            </w:r>
            <w:proofErr w:type="spellEnd"/>
            <w:r w:rsidRPr="0052485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2485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tsutsugamushi</w:t>
            </w:r>
            <w:proofErr w:type="spellEnd"/>
          </w:p>
        </w:tc>
        <w:tc>
          <w:tcPr>
            <w:tcW w:w="0" w:type="auto"/>
            <w:hideMark/>
          </w:tcPr>
          <w:p w:rsidR="0052485B" w:rsidRPr="0052485B" w:rsidRDefault="0052485B" w:rsidP="0052485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485B">
              <w:rPr>
                <w:rFonts w:asciiTheme="majorBidi" w:hAnsiTheme="majorBidi" w:cstheme="majorBidi"/>
                <w:sz w:val="24"/>
                <w:szCs w:val="24"/>
              </w:rPr>
              <w:t>Typhus des broussailles</w:t>
            </w:r>
          </w:p>
        </w:tc>
      </w:tr>
      <w:tr w:rsidR="0052485B" w:rsidRPr="0052485B" w:rsidTr="00272F76">
        <w:trPr>
          <w:trHeight w:val="1555"/>
          <w:jc w:val="center"/>
        </w:trPr>
        <w:tc>
          <w:tcPr>
            <w:tcW w:w="0" w:type="auto"/>
            <w:hideMark/>
          </w:tcPr>
          <w:p w:rsidR="0052485B" w:rsidRPr="0052485B" w:rsidRDefault="0052485B" w:rsidP="0052485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485B">
              <w:rPr>
                <w:rFonts w:asciiTheme="majorBidi" w:hAnsiTheme="majorBidi" w:cstheme="majorBidi"/>
                <w:sz w:val="24"/>
                <w:szCs w:val="24"/>
              </w:rPr>
              <w:t>Groupe boutonneux</w:t>
            </w:r>
          </w:p>
        </w:tc>
        <w:tc>
          <w:tcPr>
            <w:tcW w:w="0" w:type="auto"/>
            <w:hideMark/>
          </w:tcPr>
          <w:p w:rsidR="0052485B" w:rsidRPr="0052485B" w:rsidRDefault="0052485B" w:rsidP="0052485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2485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Rickettsia </w:t>
            </w:r>
            <w:proofErr w:type="spellStart"/>
            <w:r w:rsidRPr="0052485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conorii</w:t>
            </w:r>
            <w:proofErr w:type="spellEnd"/>
          </w:p>
          <w:p w:rsidR="0052485B" w:rsidRPr="0052485B" w:rsidRDefault="0052485B" w:rsidP="0052485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2485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Rickettsia </w:t>
            </w:r>
            <w:proofErr w:type="spellStart"/>
            <w:r w:rsidRPr="0052485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rickettsii</w:t>
            </w:r>
            <w:proofErr w:type="spellEnd"/>
          </w:p>
          <w:p w:rsidR="0052485B" w:rsidRPr="0052485B" w:rsidRDefault="0052485B" w:rsidP="0052485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2485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Rickettsia </w:t>
            </w:r>
            <w:proofErr w:type="spellStart"/>
            <w:r w:rsidRPr="0052485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africae</w:t>
            </w:r>
            <w:proofErr w:type="spellEnd"/>
          </w:p>
          <w:p w:rsidR="0052485B" w:rsidRPr="0052485B" w:rsidRDefault="0052485B" w:rsidP="0052485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2485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Rickettsia</w:t>
            </w:r>
            <w:proofErr w:type="spellEnd"/>
            <w:r w:rsidRPr="0052485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2485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akari</w:t>
            </w:r>
            <w:proofErr w:type="spellEnd"/>
          </w:p>
          <w:p w:rsidR="0052485B" w:rsidRPr="0052485B" w:rsidRDefault="0052485B" w:rsidP="0052485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2485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Rickettsia</w:t>
            </w:r>
            <w:proofErr w:type="spellEnd"/>
            <w:r w:rsidRPr="0052485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2485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felis</w:t>
            </w:r>
            <w:proofErr w:type="spellEnd"/>
          </w:p>
        </w:tc>
        <w:tc>
          <w:tcPr>
            <w:tcW w:w="0" w:type="auto"/>
            <w:hideMark/>
          </w:tcPr>
          <w:p w:rsidR="0052485B" w:rsidRPr="0052485B" w:rsidRDefault="0052485B" w:rsidP="0052485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485B">
              <w:rPr>
                <w:rFonts w:asciiTheme="majorBidi" w:hAnsiTheme="majorBidi" w:cstheme="majorBidi"/>
                <w:sz w:val="24"/>
                <w:szCs w:val="24"/>
              </w:rPr>
              <w:t>Fièvre boutonneuse méditerranéenne</w:t>
            </w:r>
          </w:p>
          <w:p w:rsidR="0052485B" w:rsidRPr="0052485B" w:rsidRDefault="0052485B" w:rsidP="0052485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485B">
              <w:rPr>
                <w:rFonts w:asciiTheme="majorBidi" w:hAnsiTheme="majorBidi" w:cstheme="majorBidi"/>
                <w:sz w:val="24"/>
                <w:szCs w:val="24"/>
              </w:rPr>
              <w:t>Fièvre pourprée des montagnes rocheuses</w:t>
            </w:r>
          </w:p>
          <w:p w:rsidR="0052485B" w:rsidRPr="0052485B" w:rsidRDefault="0052485B" w:rsidP="0052485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485B">
              <w:rPr>
                <w:rFonts w:asciiTheme="majorBidi" w:hAnsiTheme="majorBidi" w:cstheme="majorBidi"/>
                <w:sz w:val="24"/>
                <w:szCs w:val="24"/>
              </w:rPr>
              <w:t>Fièvre à tique africaine</w:t>
            </w:r>
          </w:p>
          <w:p w:rsidR="0052485B" w:rsidRPr="0052485B" w:rsidRDefault="0052485B" w:rsidP="0052485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485B">
              <w:rPr>
                <w:rFonts w:asciiTheme="majorBidi" w:hAnsiTheme="majorBidi" w:cstheme="majorBidi"/>
                <w:sz w:val="24"/>
                <w:szCs w:val="24"/>
              </w:rPr>
              <w:t xml:space="preserve">Fièvre vésiculeuse ou </w:t>
            </w:r>
            <w:proofErr w:type="spellStart"/>
            <w:r w:rsidRPr="0052485B">
              <w:rPr>
                <w:rFonts w:asciiTheme="majorBidi" w:hAnsiTheme="majorBidi" w:cstheme="majorBidi"/>
                <w:sz w:val="24"/>
                <w:szCs w:val="24"/>
              </w:rPr>
              <w:t>Rickettsialpox</w:t>
            </w:r>
            <w:proofErr w:type="spellEnd"/>
          </w:p>
          <w:p w:rsidR="0052485B" w:rsidRPr="0052485B" w:rsidRDefault="0052485B" w:rsidP="0052485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485B">
              <w:rPr>
                <w:rFonts w:asciiTheme="majorBidi" w:hAnsiTheme="majorBidi" w:cstheme="majorBidi"/>
                <w:sz w:val="24"/>
                <w:szCs w:val="24"/>
              </w:rPr>
              <w:t>Fièvre boutonneuse à puce</w:t>
            </w:r>
          </w:p>
        </w:tc>
      </w:tr>
    </w:tbl>
    <w:p w:rsidR="0052485B" w:rsidRPr="0052485B" w:rsidRDefault="0052485B" w:rsidP="0052485B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52485B">
        <w:rPr>
          <w:rFonts w:asciiTheme="majorBidi" w:hAnsiTheme="majorBidi" w:cstheme="majorBidi"/>
          <w:b/>
          <w:bCs/>
          <w:sz w:val="28"/>
          <w:szCs w:val="28"/>
        </w:rPr>
        <w:t xml:space="preserve">Principales espèces de la famille </w:t>
      </w:r>
      <w:proofErr w:type="spellStart"/>
      <w:r w:rsidRPr="0052485B">
        <w:rPr>
          <w:rFonts w:asciiTheme="majorBidi" w:hAnsiTheme="majorBidi" w:cstheme="majorBidi"/>
          <w:b/>
          <w:bCs/>
          <w:i/>
          <w:iCs/>
          <w:sz w:val="28"/>
          <w:szCs w:val="28"/>
        </w:rPr>
        <w:t>Rickettsiaceae</w:t>
      </w:r>
      <w:proofErr w:type="spellEnd"/>
    </w:p>
    <w:p w:rsidR="0052485B" w:rsidRPr="0052485B" w:rsidRDefault="0052485B" w:rsidP="0052485B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52485B" w:rsidRPr="0052485B" w:rsidRDefault="0052485B" w:rsidP="0052485B">
      <w:pPr>
        <w:numPr>
          <w:ilvl w:val="0"/>
          <w:numId w:val="12"/>
        </w:numPr>
        <w:spacing w:after="0" w:line="24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52485B">
        <w:rPr>
          <w:rFonts w:asciiTheme="majorBidi" w:hAnsiTheme="majorBidi" w:cstheme="majorBidi"/>
          <w:b/>
          <w:bCs/>
          <w:sz w:val="28"/>
          <w:szCs w:val="28"/>
          <w:u w:val="single"/>
        </w:rPr>
        <w:t>Caractères bactériologiques</w:t>
      </w:r>
    </w:p>
    <w:p w:rsidR="0052485B" w:rsidRPr="0052485B" w:rsidRDefault="0052485B" w:rsidP="0052485B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 xml:space="preserve">Les rickettsies sont de petits bacilles intracellulaires </w:t>
      </w:r>
      <w:r w:rsidR="000D6313" w:rsidRPr="0052485B">
        <w:rPr>
          <w:rFonts w:asciiTheme="majorBidi" w:hAnsiTheme="majorBidi" w:cstheme="majorBidi"/>
          <w:sz w:val="24"/>
          <w:szCs w:val="24"/>
        </w:rPr>
        <w:t>stricts</w:t>
      </w:r>
      <w:r w:rsidRPr="0052485B">
        <w:rPr>
          <w:rFonts w:asciiTheme="majorBidi" w:hAnsiTheme="majorBidi" w:cstheme="majorBidi"/>
          <w:sz w:val="24"/>
          <w:szCs w:val="24"/>
        </w:rPr>
        <w:t xml:space="preserve">, </w:t>
      </w:r>
    </w:p>
    <w:p w:rsidR="0052485B" w:rsidRPr="0052485B" w:rsidRDefault="0052485B" w:rsidP="0052485B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 xml:space="preserve">La structure de leur paroi est celle des bactéries à Gram négatif. </w:t>
      </w:r>
    </w:p>
    <w:p w:rsidR="0052485B" w:rsidRPr="0052485B" w:rsidRDefault="0052485B" w:rsidP="0052485B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 xml:space="preserve">Dans les cellules hôtes, elles sont entourées d'un </w:t>
      </w:r>
      <w:proofErr w:type="spellStart"/>
      <w:r w:rsidRPr="0052485B">
        <w:rPr>
          <w:rFonts w:asciiTheme="majorBidi" w:hAnsiTheme="majorBidi" w:cstheme="majorBidi"/>
          <w:sz w:val="24"/>
          <w:szCs w:val="24"/>
        </w:rPr>
        <w:t>glycocalyx</w:t>
      </w:r>
      <w:proofErr w:type="spellEnd"/>
      <w:r w:rsidRPr="0052485B">
        <w:rPr>
          <w:rFonts w:asciiTheme="majorBidi" w:hAnsiTheme="majorBidi" w:cstheme="majorBidi"/>
          <w:sz w:val="24"/>
          <w:szCs w:val="24"/>
        </w:rPr>
        <w:t>.</w:t>
      </w:r>
    </w:p>
    <w:p w:rsidR="0052485B" w:rsidRPr="0052485B" w:rsidRDefault="0052485B" w:rsidP="0052485B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 xml:space="preserve">Ne sont pas colorées par coloration de Gram mais par celle de </w:t>
      </w:r>
      <w:proofErr w:type="spellStart"/>
      <w:r w:rsidRPr="0052485B">
        <w:rPr>
          <w:rFonts w:asciiTheme="majorBidi" w:hAnsiTheme="majorBidi" w:cstheme="majorBidi"/>
          <w:sz w:val="24"/>
          <w:szCs w:val="24"/>
        </w:rPr>
        <w:t>Gimenez</w:t>
      </w:r>
      <w:proofErr w:type="spellEnd"/>
      <w:r w:rsidRPr="0052485B">
        <w:rPr>
          <w:rFonts w:asciiTheme="majorBidi" w:hAnsiTheme="majorBidi" w:cstheme="majorBidi"/>
          <w:sz w:val="24"/>
          <w:szCs w:val="24"/>
        </w:rPr>
        <w:t xml:space="preserve"> ainsi que par </w:t>
      </w:r>
      <w:proofErr w:type="spellStart"/>
      <w:r w:rsidRPr="0052485B">
        <w:rPr>
          <w:rFonts w:asciiTheme="majorBidi" w:hAnsiTheme="majorBidi" w:cstheme="majorBidi"/>
          <w:sz w:val="24"/>
          <w:szCs w:val="24"/>
        </w:rPr>
        <w:t>Giemsa</w:t>
      </w:r>
      <w:proofErr w:type="spellEnd"/>
      <w:r w:rsidRPr="0052485B">
        <w:rPr>
          <w:rFonts w:asciiTheme="majorBidi" w:hAnsiTheme="majorBidi" w:cstheme="majorBidi"/>
          <w:sz w:val="24"/>
          <w:szCs w:val="24"/>
        </w:rPr>
        <w:t>.</w:t>
      </w:r>
    </w:p>
    <w:p w:rsidR="0052485B" w:rsidRPr="0052485B" w:rsidRDefault="0052485B" w:rsidP="0052485B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>Elles infectent préférentiellement les cellules endothéliales.</w:t>
      </w:r>
    </w:p>
    <w:p w:rsidR="0052485B" w:rsidRPr="0052485B" w:rsidRDefault="0052485B" w:rsidP="0052485B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>Leur multiplication intracellulaire stricte s'effectue par scissiparité.</w:t>
      </w:r>
    </w:p>
    <w:p w:rsidR="0052485B" w:rsidRPr="0052485B" w:rsidRDefault="0052485B" w:rsidP="0052485B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 xml:space="preserve">Les rickettsies du groupe boutonneux s'individualisent par le fait qu'elles peuvent être observées dans </w:t>
      </w:r>
      <w:r w:rsidRPr="0052485B">
        <w:rPr>
          <w:rFonts w:asciiTheme="majorBidi" w:hAnsiTheme="majorBidi" w:cstheme="majorBidi"/>
          <w:sz w:val="24"/>
          <w:szCs w:val="24"/>
          <w:u w:val="single"/>
        </w:rPr>
        <w:t xml:space="preserve">le noyau et le cytoplasme </w:t>
      </w:r>
      <w:r w:rsidRPr="0052485B">
        <w:rPr>
          <w:rFonts w:asciiTheme="majorBidi" w:hAnsiTheme="majorBidi" w:cstheme="majorBidi"/>
          <w:sz w:val="24"/>
          <w:szCs w:val="24"/>
        </w:rPr>
        <w:t xml:space="preserve">des cellules et que leur température optimale de croissance est de </w:t>
      </w:r>
      <w:r w:rsidRPr="0052485B">
        <w:rPr>
          <w:rFonts w:asciiTheme="majorBidi" w:hAnsiTheme="majorBidi" w:cstheme="majorBidi"/>
          <w:sz w:val="24"/>
          <w:szCs w:val="24"/>
          <w:u w:val="single"/>
        </w:rPr>
        <w:t>32 °C</w:t>
      </w:r>
      <w:r w:rsidRPr="0052485B">
        <w:rPr>
          <w:rFonts w:asciiTheme="majorBidi" w:hAnsiTheme="majorBidi" w:cstheme="majorBidi"/>
          <w:sz w:val="24"/>
          <w:szCs w:val="24"/>
        </w:rPr>
        <w:t>.</w:t>
      </w:r>
    </w:p>
    <w:p w:rsidR="0052485B" w:rsidRPr="0052485B" w:rsidRDefault="0052485B" w:rsidP="0052485B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lastRenderedPageBreak/>
        <w:t xml:space="preserve">Les autres rickettsies sont de localisation exclusivement </w:t>
      </w:r>
      <w:r w:rsidRPr="0052485B">
        <w:rPr>
          <w:rFonts w:asciiTheme="majorBidi" w:hAnsiTheme="majorBidi" w:cstheme="majorBidi"/>
          <w:sz w:val="24"/>
          <w:szCs w:val="24"/>
          <w:u w:val="single"/>
        </w:rPr>
        <w:t>cytoplasmique</w:t>
      </w:r>
      <w:r w:rsidRPr="0052485B">
        <w:rPr>
          <w:rFonts w:asciiTheme="majorBidi" w:hAnsiTheme="majorBidi" w:cstheme="majorBidi"/>
          <w:sz w:val="24"/>
          <w:szCs w:val="24"/>
        </w:rPr>
        <w:t xml:space="preserve"> et leur température de croissance est de </w:t>
      </w:r>
      <w:r w:rsidRPr="0052485B">
        <w:rPr>
          <w:rFonts w:asciiTheme="majorBidi" w:hAnsiTheme="majorBidi" w:cstheme="majorBidi"/>
          <w:sz w:val="24"/>
          <w:szCs w:val="24"/>
          <w:u w:val="single"/>
        </w:rPr>
        <w:t>35 °C</w:t>
      </w:r>
      <w:r w:rsidRPr="0052485B">
        <w:rPr>
          <w:rFonts w:asciiTheme="majorBidi" w:hAnsiTheme="majorBidi" w:cstheme="majorBidi"/>
          <w:sz w:val="24"/>
          <w:szCs w:val="24"/>
        </w:rPr>
        <w:t>.</w:t>
      </w:r>
    </w:p>
    <w:p w:rsidR="0052485B" w:rsidRPr="0052485B" w:rsidRDefault="0052485B" w:rsidP="0052485B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 xml:space="preserve">Leur culture au laboratoire peut être réalisée sur modèle animal, sur œuf </w:t>
      </w:r>
      <w:proofErr w:type="spellStart"/>
      <w:r w:rsidRPr="0052485B">
        <w:rPr>
          <w:rFonts w:asciiTheme="majorBidi" w:hAnsiTheme="majorBidi" w:cstheme="majorBidi"/>
          <w:sz w:val="24"/>
          <w:szCs w:val="24"/>
        </w:rPr>
        <w:t>embryonné</w:t>
      </w:r>
      <w:proofErr w:type="spellEnd"/>
      <w:r w:rsidRPr="0052485B">
        <w:rPr>
          <w:rFonts w:asciiTheme="majorBidi" w:hAnsiTheme="majorBidi" w:cstheme="majorBidi"/>
          <w:sz w:val="24"/>
          <w:szCs w:val="24"/>
        </w:rPr>
        <w:t xml:space="preserve"> ou sur culture cellulaire (eucaryote). </w:t>
      </w:r>
    </w:p>
    <w:p w:rsidR="0052485B" w:rsidRPr="0052485B" w:rsidRDefault="0052485B" w:rsidP="0052485B">
      <w:pPr>
        <w:numPr>
          <w:ilvl w:val="0"/>
          <w:numId w:val="12"/>
        </w:numPr>
        <w:spacing w:after="0" w:line="24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52485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Épidémiologie et physiopathologie </w:t>
      </w:r>
    </w:p>
    <w:p w:rsidR="0052485B" w:rsidRPr="0052485B" w:rsidRDefault="0052485B" w:rsidP="0052485B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 xml:space="preserve">Elles infectent de </w:t>
      </w:r>
      <w:r w:rsidRPr="0052485B">
        <w:rPr>
          <w:rFonts w:asciiTheme="majorBidi" w:hAnsiTheme="majorBidi" w:cstheme="majorBidi"/>
          <w:sz w:val="24"/>
          <w:szCs w:val="24"/>
          <w:u w:val="single"/>
        </w:rPr>
        <w:t xml:space="preserve">nombreux animaux </w:t>
      </w:r>
      <w:r w:rsidRPr="0052485B">
        <w:rPr>
          <w:rFonts w:asciiTheme="majorBidi" w:hAnsiTheme="majorBidi" w:cstheme="majorBidi"/>
          <w:sz w:val="24"/>
          <w:szCs w:val="24"/>
        </w:rPr>
        <w:t xml:space="preserve">qui constituent un réservoir naturel. </w:t>
      </w:r>
    </w:p>
    <w:p w:rsidR="0052485B" w:rsidRPr="0052485B" w:rsidRDefault="0052485B" w:rsidP="0052485B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 xml:space="preserve">Elles infectent aussi de </w:t>
      </w:r>
      <w:r w:rsidRPr="0052485B">
        <w:rPr>
          <w:rFonts w:asciiTheme="majorBidi" w:hAnsiTheme="majorBidi" w:cstheme="majorBidi"/>
          <w:sz w:val="24"/>
          <w:szCs w:val="24"/>
          <w:u w:val="single"/>
        </w:rPr>
        <w:t xml:space="preserve">nombreux arthropodes </w:t>
      </w:r>
      <w:r w:rsidRPr="0052485B">
        <w:rPr>
          <w:rFonts w:asciiTheme="majorBidi" w:hAnsiTheme="majorBidi" w:cstheme="majorBidi"/>
          <w:sz w:val="24"/>
          <w:szCs w:val="24"/>
        </w:rPr>
        <w:t xml:space="preserve">qui peuvent être vecteurs et réservoirs. </w:t>
      </w:r>
    </w:p>
    <w:p w:rsidR="0052485B" w:rsidRPr="0052485B" w:rsidRDefault="0052485B" w:rsidP="0052485B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 xml:space="preserve">La plupart du temps, </w:t>
      </w:r>
      <w:r w:rsidRPr="0052485B">
        <w:rPr>
          <w:rFonts w:asciiTheme="majorBidi" w:hAnsiTheme="majorBidi" w:cstheme="majorBidi"/>
          <w:sz w:val="24"/>
          <w:szCs w:val="24"/>
          <w:u w:val="single"/>
        </w:rPr>
        <w:t>l'homme n'est qu'un hôte accidentel</w:t>
      </w:r>
      <w:r w:rsidRPr="0052485B">
        <w:rPr>
          <w:rFonts w:asciiTheme="majorBidi" w:hAnsiTheme="majorBidi" w:cstheme="majorBidi"/>
          <w:sz w:val="24"/>
          <w:szCs w:val="24"/>
        </w:rPr>
        <w:t xml:space="preserve">. </w:t>
      </w:r>
    </w:p>
    <w:p w:rsidR="0052485B" w:rsidRPr="0052485B" w:rsidRDefault="0052485B" w:rsidP="0052485B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 xml:space="preserve">Les arthropodes interviennent dans la transmission </w:t>
      </w:r>
      <w:proofErr w:type="spellStart"/>
      <w:r w:rsidRPr="0052485B">
        <w:rPr>
          <w:rFonts w:asciiTheme="majorBidi" w:hAnsiTheme="majorBidi" w:cstheme="majorBidi"/>
          <w:sz w:val="24"/>
          <w:szCs w:val="24"/>
        </w:rPr>
        <w:t>interanimale</w:t>
      </w:r>
      <w:proofErr w:type="spellEnd"/>
      <w:r w:rsidRPr="0052485B">
        <w:rPr>
          <w:rFonts w:asciiTheme="majorBidi" w:hAnsiTheme="majorBidi" w:cstheme="majorBidi"/>
          <w:sz w:val="24"/>
          <w:szCs w:val="24"/>
        </w:rPr>
        <w:t xml:space="preserve">, de l'animal à l'homme ou interhumaine. </w:t>
      </w:r>
    </w:p>
    <w:p w:rsidR="0052485B" w:rsidRPr="0052485B" w:rsidRDefault="0052485B" w:rsidP="0052485B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>Il n'existe pas de transmission interhumaine directe.</w:t>
      </w:r>
    </w:p>
    <w:p w:rsidR="0052485B" w:rsidRPr="0052485B" w:rsidRDefault="0052485B" w:rsidP="0052485B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 xml:space="preserve">Les rickettsies transmises par </w:t>
      </w:r>
      <w:r w:rsidRPr="0052485B">
        <w:rPr>
          <w:rFonts w:asciiTheme="majorBidi" w:hAnsiTheme="majorBidi" w:cstheme="majorBidi"/>
          <w:sz w:val="24"/>
          <w:szCs w:val="24"/>
          <w:u w:val="single"/>
        </w:rPr>
        <w:t xml:space="preserve">les tiques </w:t>
      </w:r>
      <w:r w:rsidRPr="0052485B">
        <w:rPr>
          <w:rFonts w:asciiTheme="majorBidi" w:hAnsiTheme="majorBidi" w:cstheme="majorBidi"/>
          <w:sz w:val="24"/>
          <w:szCs w:val="24"/>
        </w:rPr>
        <w:t xml:space="preserve">et </w:t>
      </w:r>
      <w:r w:rsidRPr="0052485B">
        <w:rPr>
          <w:rFonts w:asciiTheme="majorBidi" w:hAnsiTheme="majorBidi" w:cstheme="majorBidi"/>
          <w:sz w:val="24"/>
          <w:szCs w:val="24"/>
          <w:u w:val="single"/>
        </w:rPr>
        <w:t xml:space="preserve">les acariens </w:t>
      </w:r>
      <w:r w:rsidRPr="0052485B">
        <w:rPr>
          <w:rFonts w:asciiTheme="majorBidi" w:hAnsiTheme="majorBidi" w:cstheme="majorBidi"/>
          <w:sz w:val="24"/>
          <w:szCs w:val="24"/>
        </w:rPr>
        <w:t>sont inoculées par voie cutanée à partir de la salive de l’arthropode ;</w:t>
      </w:r>
    </w:p>
    <w:p w:rsidR="0052485B" w:rsidRPr="0052485B" w:rsidRDefault="0052485B" w:rsidP="0052485B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2485B">
        <w:rPr>
          <w:rFonts w:asciiTheme="majorBidi" w:hAnsiTheme="majorBidi" w:cstheme="majorBidi"/>
          <w:i/>
          <w:iCs/>
          <w:sz w:val="24"/>
          <w:szCs w:val="24"/>
        </w:rPr>
        <w:t>R.prowazekii</w:t>
      </w:r>
      <w:proofErr w:type="spellEnd"/>
      <w:r w:rsidRPr="005248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2485B">
        <w:rPr>
          <w:rFonts w:asciiTheme="majorBidi" w:hAnsiTheme="majorBidi" w:cstheme="majorBidi"/>
          <w:sz w:val="24"/>
          <w:szCs w:val="24"/>
        </w:rPr>
        <w:t>et</w:t>
      </w:r>
      <w:r w:rsidRPr="005248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485B">
        <w:rPr>
          <w:rFonts w:asciiTheme="majorBidi" w:hAnsiTheme="majorBidi" w:cstheme="majorBidi"/>
          <w:i/>
          <w:iCs/>
          <w:sz w:val="24"/>
          <w:szCs w:val="24"/>
        </w:rPr>
        <w:t>R.typhi</w:t>
      </w:r>
      <w:proofErr w:type="spellEnd"/>
      <w:r w:rsidRPr="005248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2485B">
        <w:rPr>
          <w:rFonts w:asciiTheme="majorBidi" w:hAnsiTheme="majorBidi" w:cstheme="majorBidi"/>
          <w:sz w:val="24"/>
          <w:szCs w:val="24"/>
        </w:rPr>
        <w:t xml:space="preserve">sont transmises par les selles </w:t>
      </w:r>
      <w:r w:rsidRPr="0052485B">
        <w:rPr>
          <w:rFonts w:asciiTheme="majorBidi" w:hAnsiTheme="majorBidi" w:cstheme="majorBidi"/>
          <w:sz w:val="24"/>
          <w:szCs w:val="24"/>
          <w:u w:val="single"/>
        </w:rPr>
        <w:t xml:space="preserve">des poux </w:t>
      </w:r>
      <w:r w:rsidRPr="0052485B">
        <w:rPr>
          <w:rFonts w:asciiTheme="majorBidi" w:hAnsiTheme="majorBidi" w:cstheme="majorBidi"/>
          <w:sz w:val="24"/>
          <w:szCs w:val="24"/>
        </w:rPr>
        <w:t xml:space="preserve">et </w:t>
      </w:r>
      <w:r w:rsidRPr="0052485B">
        <w:rPr>
          <w:rFonts w:asciiTheme="majorBidi" w:hAnsiTheme="majorBidi" w:cstheme="majorBidi"/>
          <w:sz w:val="24"/>
          <w:szCs w:val="24"/>
          <w:u w:val="single"/>
        </w:rPr>
        <w:t xml:space="preserve">des puces </w:t>
      </w:r>
      <w:r w:rsidRPr="0052485B">
        <w:rPr>
          <w:rFonts w:asciiTheme="majorBidi" w:hAnsiTheme="majorBidi" w:cstheme="majorBidi"/>
          <w:sz w:val="24"/>
          <w:szCs w:val="24"/>
        </w:rPr>
        <w:t>respectivement ; après une auto inoculation par grattage de la zone prurigineuse.</w:t>
      </w:r>
    </w:p>
    <w:p w:rsidR="0052485B" w:rsidRPr="0052485B" w:rsidRDefault="0052485B" w:rsidP="0052485B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>Les rickettsies transmises à l’hôte, se multiplient dans les cellules endothéliales des vaisseaux causant une vascularite responsables des anomalies cliniques et biologiques.</w:t>
      </w:r>
    </w:p>
    <w:p w:rsidR="0052485B" w:rsidRPr="0052485B" w:rsidRDefault="0052485B" w:rsidP="0052485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3980FF93" wp14:editId="24D96A3E">
            <wp:extent cx="5819775" cy="405893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18" cy="4072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485B" w:rsidRPr="0052485B" w:rsidRDefault="0052485B" w:rsidP="0052485B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52485B" w:rsidRPr="0052485B" w:rsidRDefault="0052485B" w:rsidP="0052485B">
      <w:pPr>
        <w:numPr>
          <w:ilvl w:val="0"/>
          <w:numId w:val="12"/>
        </w:numPr>
        <w:spacing w:after="0" w:line="24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52485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Clinique </w:t>
      </w:r>
    </w:p>
    <w:p w:rsidR="0052485B" w:rsidRPr="0052485B" w:rsidRDefault="0052485B" w:rsidP="0052485B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b/>
          <w:bCs/>
          <w:sz w:val="24"/>
          <w:szCs w:val="24"/>
          <w:u w:val="single"/>
        </w:rPr>
        <w:t>L’incubation</w:t>
      </w:r>
      <w:r w:rsidRPr="0052485B">
        <w:rPr>
          <w:rFonts w:asciiTheme="majorBidi" w:hAnsiTheme="majorBidi" w:cstheme="majorBidi"/>
          <w:sz w:val="24"/>
          <w:szCs w:val="24"/>
        </w:rPr>
        <w:t xml:space="preserve"> après piqûre de tique (ou autre arthropode vecteur) </w:t>
      </w:r>
      <w:r w:rsidR="000D6313" w:rsidRPr="0052485B">
        <w:rPr>
          <w:rFonts w:asciiTheme="majorBidi" w:hAnsiTheme="majorBidi" w:cstheme="majorBidi"/>
          <w:sz w:val="24"/>
          <w:szCs w:val="24"/>
        </w:rPr>
        <w:t>≈ 7</w:t>
      </w:r>
      <w:r w:rsidRPr="0052485B">
        <w:rPr>
          <w:rFonts w:asciiTheme="majorBidi" w:hAnsiTheme="majorBidi" w:cstheme="majorBidi"/>
          <w:sz w:val="24"/>
          <w:szCs w:val="24"/>
        </w:rPr>
        <w:t xml:space="preserve"> jours.</w:t>
      </w:r>
    </w:p>
    <w:p w:rsidR="0052485B" w:rsidRPr="0052485B" w:rsidRDefault="0052485B" w:rsidP="0052485B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un tableau clinique </w:t>
      </w:r>
      <w:r w:rsidRPr="0052485B">
        <w:rPr>
          <w:rFonts w:asciiTheme="majorBidi" w:hAnsiTheme="majorBidi" w:cstheme="majorBidi"/>
          <w:sz w:val="24"/>
          <w:szCs w:val="24"/>
        </w:rPr>
        <w:t xml:space="preserve">associant </w:t>
      </w:r>
      <w:r w:rsidRPr="0052485B">
        <w:rPr>
          <w:rFonts w:asciiTheme="majorBidi" w:hAnsiTheme="majorBidi" w:cstheme="majorBidi"/>
          <w:b/>
          <w:bCs/>
          <w:sz w:val="24"/>
          <w:szCs w:val="24"/>
        </w:rPr>
        <w:t xml:space="preserve">une fièvre </w:t>
      </w:r>
      <w:r w:rsidRPr="0052485B">
        <w:rPr>
          <w:rFonts w:asciiTheme="majorBidi" w:hAnsiTheme="majorBidi" w:cstheme="majorBidi"/>
          <w:sz w:val="24"/>
          <w:szCs w:val="24"/>
        </w:rPr>
        <w:t xml:space="preserve">d’installation brutale, avec parfois céphalées, arthralgies, myalgies, évoquant </w:t>
      </w:r>
      <w:r w:rsidRPr="0052485B">
        <w:rPr>
          <w:rFonts w:asciiTheme="majorBidi" w:hAnsiTheme="majorBidi" w:cstheme="majorBidi"/>
          <w:b/>
          <w:bCs/>
          <w:sz w:val="24"/>
          <w:szCs w:val="24"/>
        </w:rPr>
        <w:t>un syndrome pseudo-grippal</w:t>
      </w:r>
      <w:r w:rsidRPr="0052485B">
        <w:rPr>
          <w:rFonts w:asciiTheme="majorBidi" w:hAnsiTheme="majorBidi" w:cstheme="majorBidi"/>
          <w:sz w:val="24"/>
          <w:szCs w:val="24"/>
        </w:rPr>
        <w:t xml:space="preserve">, et l’apparition vers le </w:t>
      </w:r>
      <w:r w:rsidRPr="0052485B">
        <w:rPr>
          <w:rFonts w:asciiTheme="majorBidi" w:hAnsiTheme="majorBidi" w:cstheme="majorBidi"/>
          <w:sz w:val="24"/>
          <w:szCs w:val="24"/>
          <w:u w:val="single"/>
        </w:rPr>
        <w:t xml:space="preserve">5ème jour </w:t>
      </w:r>
      <w:r w:rsidRPr="0052485B">
        <w:rPr>
          <w:rFonts w:asciiTheme="majorBidi" w:hAnsiTheme="majorBidi" w:cstheme="majorBidi"/>
          <w:sz w:val="24"/>
          <w:szCs w:val="24"/>
        </w:rPr>
        <w:t xml:space="preserve">d’évolution </w:t>
      </w:r>
      <w:r w:rsidRPr="0052485B">
        <w:rPr>
          <w:rFonts w:asciiTheme="majorBidi" w:hAnsiTheme="majorBidi" w:cstheme="majorBidi"/>
          <w:b/>
          <w:bCs/>
          <w:sz w:val="24"/>
          <w:szCs w:val="24"/>
        </w:rPr>
        <w:t xml:space="preserve">d’une éruption cutanée </w:t>
      </w:r>
      <w:r w:rsidRPr="0052485B">
        <w:rPr>
          <w:rFonts w:asciiTheme="majorBidi" w:hAnsiTheme="majorBidi" w:cstheme="majorBidi"/>
          <w:sz w:val="24"/>
          <w:szCs w:val="24"/>
        </w:rPr>
        <w:t xml:space="preserve">maculeuse ou </w:t>
      </w:r>
      <w:proofErr w:type="spellStart"/>
      <w:r w:rsidRPr="0052485B">
        <w:rPr>
          <w:rFonts w:asciiTheme="majorBidi" w:hAnsiTheme="majorBidi" w:cstheme="majorBidi"/>
          <w:sz w:val="24"/>
          <w:szCs w:val="24"/>
        </w:rPr>
        <w:t>maculo</w:t>
      </w:r>
      <w:proofErr w:type="spellEnd"/>
      <w:r w:rsidRPr="0052485B">
        <w:rPr>
          <w:rFonts w:asciiTheme="majorBidi" w:hAnsiTheme="majorBidi" w:cstheme="majorBidi"/>
          <w:sz w:val="24"/>
          <w:szCs w:val="24"/>
        </w:rPr>
        <w:t>-papuleuse d’abord du tronc puis pouvant se généraliser.</w:t>
      </w:r>
    </w:p>
    <w:p w:rsidR="0052485B" w:rsidRPr="0052485B" w:rsidRDefault="0052485B" w:rsidP="0052485B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 xml:space="preserve"> Dans le groupe boutonneux, une lésion nécrotique est souvent visible au site de la piqûre de tique. Elle est appelée </w:t>
      </w:r>
      <w:r w:rsidRPr="0052485B">
        <w:rPr>
          <w:rFonts w:asciiTheme="majorBidi" w:hAnsiTheme="majorBidi" w:cstheme="majorBidi"/>
          <w:b/>
          <w:bCs/>
          <w:sz w:val="24"/>
          <w:szCs w:val="24"/>
        </w:rPr>
        <w:t xml:space="preserve">«tache noire» </w:t>
      </w:r>
      <w:r w:rsidRPr="0052485B">
        <w:rPr>
          <w:rFonts w:asciiTheme="majorBidi" w:hAnsiTheme="majorBidi" w:cstheme="majorBidi"/>
          <w:sz w:val="24"/>
          <w:szCs w:val="24"/>
        </w:rPr>
        <w:t xml:space="preserve">ou </w:t>
      </w:r>
      <w:r w:rsidRPr="0052485B">
        <w:rPr>
          <w:rFonts w:asciiTheme="majorBidi" w:hAnsiTheme="majorBidi" w:cstheme="majorBidi"/>
          <w:b/>
          <w:bCs/>
          <w:sz w:val="24"/>
          <w:szCs w:val="24"/>
        </w:rPr>
        <w:t>«escarre d'inoculation»</w:t>
      </w:r>
      <w:r w:rsidRPr="0052485B">
        <w:rPr>
          <w:rFonts w:asciiTheme="majorBidi" w:hAnsiTheme="majorBidi" w:cstheme="majorBidi"/>
          <w:sz w:val="24"/>
          <w:szCs w:val="24"/>
        </w:rPr>
        <w:t xml:space="preserve"> (absente dans la fièvre pourprée des montagnes Rocheuses</w:t>
      </w:r>
      <w:r w:rsidR="000D6313" w:rsidRPr="0052485B">
        <w:rPr>
          <w:rFonts w:asciiTheme="majorBidi" w:hAnsiTheme="majorBidi" w:cstheme="majorBidi"/>
          <w:sz w:val="24"/>
          <w:szCs w:val="24"/>
        </w:rPr>
        <w:t>)</w:t>
      </w:r>
      <w:r w:rsidR="000D6313" w:rsidRPr="0052485B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52485B">
        <w:rPr>
          <w:rFonts w:asciiTheme="majorBidi" w:hAnsiTheme="majorBidi" w:cstheme="majorBidi"/>
          <w:sz w:val="24"/>
          <w:szCs w:val="24"/>
        </w:rPr>
        <w:t xml:space="preserve"> et est généralement indolente, noirâtre avec un pourtour érythémateux.</w:t>
      </w:r>
    </w:p>
    <w:p w:rsidR="0052485B" w:rsidRPr="0052485B" w:rsidRDefault="0052485B" w:rsidP="0052485B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>Dans le groupe typhus, il n’y a pas d’escarre et l’éruption est généralement accompagné d’</w:t>
      </w:r>
      <w:r w:rsidRPr="0052485B">
        <w:rPr>
          <w:rFonts w:asciiTheme="majorBidi" w:hAnsiTheme="majorBidi" w:cstheme="majorBidi"/>
          <w:b/>
          <w:bCs/>
          <w:sz w:val="24"/>
          <w:szCs w:val="24"/>
        </w:rPr>
        <w:t xml:space="preserve">un syndrome </w:t>
      </w:r>
      <w:r w:rsidR="000D6313" w:rsidRPr="0052485B">
        <w:rPr>
          <w:rFonts w:asciiTheme="majorBidi" w:hAnsiTheme="majorBidi" w:cstheme="majorBidi"/>
          <w:b/>
          <w:bCs/>
          <w:sz w:val="24"/>
          <w:szCs w:val="24"/>
        </w:rPr>
        <w:t>typhique</w:t>
      </w:r>
      <w:r w:rsidR="000D6313" w:rsidRPr="0052485B">
        <w:rPr>
          <w:rFonts w:asciiTheme="majorBidi" w:hAnsiTheme="majorBidi" w:cstheme="majorBidi"/>
          <w:sz w:val="24"/>
          <w:szCs w:val="24"/>
        </w:rPr>
        <w:t> :</w:t>
      </w:r>
      <w:r w:rsidRPr="0052485B">
        <w:rPr>
          <w:rFonts w:asciiTheme="majorBidi" w:hAnsiTheme="majorBidi" w:cstheme="majorBidi"/>
          <w:sz w:val="24"/>
          <w:szCs w:val="24"/>
        </w:rPr>
        <w:t xml:space="preserve"> prostration, torpeur et stupeur.</w:t>
      </w:r>
    </w:p>
    <w:p w:rsidR="0052485B" w:rsidRPr="0052485B" w:rsidRDefault="0052485B" w:rsidP="0052485B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lastRenderedPageBreak/>
        <w:t>Les formes les plus sévères sont liées à la </w:t>
      </w:r>
      <w:r w:rsidRPr="0052485B">
        <w:rPr>
          <w:rFonts w:asciiTheme="majorBidi" w:hAnsiTheme="majorBidi" w:cstheme="majorBidi"/>
          <w:b/>
          <w:bCs/>
          <w:sz w:val="24"/>
          <w:szCs w:val="24"/>
        </w:rPr>
        <w:t>vascularite</w:t>
      </w:r>
      <w:r w:rsidRPr="0052485B">
        <w:rPr>
          <w:rFonts w:asciiTheme="majorBidi" w:hAnsiTheme="majorBidi" w:cstheme="majorBidi"/>
          <w:sz w:val="24"/>
          <w:szCs w:val="24"/>
        </w:rPr>
        <w:t> avec des complications: neurologique, défaillance rénale, purpura fulminants, pneumopathie sévère, gangrène, etc.</w:t>
      </w:r>
    </w:p>
    <w:p w:rsidR="0052485B" w:rsidRPr="0052485B" w:rsidRDefault="0052485B" w:rsidP="0052485B">
      <w:pPr>
        <w:numPr>
          <w:ilvl w:val="0"/>
          <w:numId w:val="12"/>
        </w:numPr>
        <w:spacing w:after="0" w:line="24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52485B">
        <w:rPr>
          <w:rFonts w:asciiTheme="majorBidi" w:hAnsiTheme="majorBidi" w:cstheme="majorBidi"/>
          <w:b/>
          <w:bCs/>
          <w:sz w:val="28"/>
          <w:szCs w:val="28"/>
          <w:u w:val="single"/>
        </w:rPr>
        <w:t>Diagnostic bactériologique</w:t>
      </w:r>
    </w:p>
    <w:p w:rsidR="0052485B" w:rsidRPr="0052485B" w:rsidRDefault="0052485B" w:rsidP="0052485B">
      <w:pPr>
        <w:numPr>
          <w:ilvl w:val="0"/>
          <w:numId w:val="13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b/>
          <w:bCs/>
          <w:sz w:val="24"/>
          <w:szCs w:val="24"/>
          <w:u w:val="single"/>
        </w:rPr>
        <w:t>Diagnostic direct :</w:t>
      </w:r>
    </w:p>
    <w:p w:rsidR="0052485B" w:rsidRPr="0052485B" w:rsidRDefault="0052485B" w:rsidP="0052485B">
      <w:pPr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>Les rickettsies sont classées dans le groupe 3 des agents infectieux et doivent être manipulées en laboratoire de sécurité de niveau 3 sous PSM.</w:t>
      </w:r>
    </w:p>
    <w:p w:rsidR="0052485B" w:rsidRPr="0052485B" w:rsidRDefault="0052485B" w:rsidP="0052485B">
      <w:pPr>
        <w:numPr>
          <w:ilvl w:val="1"/>
          <w:numId w:val="11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b/>
          <w:bCs/>
          <w:sz w:val="24"/>
          <w:szCs w:val="24"/>
          <w:u w:val="single"/>
        </w:rPr>
        <w:t>prélèvement :</w:t>
      </w:r>
    </w:p>
    <w:p w:rsidR="0052485B" w:rsidRPr="0052485B" w:rsidRDefault="0052485B" w:rsidP="0052485B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>Une biopsie cutanée au niveau de l'escarre d'inoculation ou d'une éruption.</w:t>
      </w:r>
    </w:p>
    <w:p w:rsidR="0052485B" w:rsidRPr="0052485B" w:rsidRDefault="0052485B" w:rsidP="0052485B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 xml:space="preserve">sur un prélèvement sanguin </w:t>
      </w:r>
    </w:p>
    <w:p w:rsidR="0052485B" w:rsidRPr="0052485B" w:rsidRDefault="0052485B" w:rsidP="0052485B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>ou à partir d'une tique.</w:t>
      </w:r>
    </w:p>
    <w:p w:rsidR="0052485B" w:rsidRPr="0052485B" w:rsidRDefault="0052485B" w:rsidP="0052485B">
      <w:pPr>
        <w:numPr>
          <w:ilvl w:val="1"/>
          <w:numId w:val="11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b/>
          <w:bCs/>
          <w:sz w:val="24"/>
          <w:szCs w:val="24"/>
          <w:u w:val="single"/>
        </w:rPr>
        <w:t>Examen direct</w:t>
      </w:r>
    </w:p>
    <w:p w:rsidR="0052485B" w:rsidRPr="0052485B" w:rsidRDefault="0052485B" w:rsidP="0052485B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 xml:space="preserve">une étude en immunohistochimie sur la biopsie d'escarre, permet de montrer directement la bactérie au sein des tissus. </w:t>
      </w:r>
    </w:p>
    <w:p w:rsidR="0052485B" w:rsidRPr="0052485B" w:rsidRDefault="0052485B" w:rsidP="0052485B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>cette technique est réalisée uniquement dans les centres de référence.</w:t>
      </w:r>
    </w:p>
    <w:p w:rsidR="0052485B" w:rsidRPr="0052485B" w:rsidRDefault="0052485B" w:rsidP="0052485B">
      <w:pPr>
        <w:numPr>
          <w:ilvl w:val="1"/>
          <w:numId w:val="11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Culture </w:t>
      </w:r>
    </w:p>
    <w:p w:rsidR="0052485B" w:rsidRPr="0052485B" w:rsidRDefault="0052485B" w:rsidP="0052485B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>n’est utilisé que dans les laboratoires de référence nécessitant un P3</w:t>
      </w:r>
    </w:p>
    <w:p w:rsidR="0052485B" w:rsidRPr="0052485B" w:rsidRDefault="0052485B" w:rsidP="0052485B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 xml:space="preserve">L’inoculation du sang, de biopsies cutanées ou d’autres produits pathologiques à un cobaye ou une souris, dans la cavité vitelline de l’œuf </w:t>
      </w:r>
      <w:proofErr w:type="spellStart"/>
      <w:r w:rsidRPr="0052485B">
        <w:rPr>
          <w:rFonts w:asciiTheme="majorBidi" w:hAnsiTheme="majorBidi" w:cstheme="majorBidi"/>
          <w:sz w:val="24"/>
          <w:szCs w:val="24"/>
        </w:rPr>
        <w:t>embryonné</w:t>
      </w:r>
      <w:proofErr w:type="spellEnd"/>
      <w:r w:rsidRPr="0052485B">
        <w:rPr>
          <w:rFonts w:asciiTheme="majorBidi" w:hAnsiTheme="majorBidi" w:cstheme="majorBidi"/>
          <w:sz w:val="24"/>
          <w:szCs w:val="24"/>
        </w:rPr>
        <w:t xml:space="preserve"> ou sur culture cellulaire (réalisé par centrifugation du produit pathologique en présence d’un tapis cellulaire de fibroblastes humains), permet d’isoler la souche. </w:t>
      </w:r>
    </w:p>
    <w:p w:rsidR="0052485B" w:rsidRPr="0052485B" w:rsidRDefault="0052485B" w:rsidP="0052485B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>Les rickettsies sont identifiées par immunofluorescence ou après amplification génique.</w:t>
      </w:r>
    </w:p>
    <w:p w:rsidR="0052485B" w:rsidRPr="0052485B" w:rsidRDefault="0052485B" w:rsidP="0052485B">
      <w:pPr>
        <w:numPr>
          <w:ilvl w:val="1"/>
          <w:numId w:val="11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b/>
          <w:bCs/>
          <w:sz w:val="24"/>
          <w:szCs w:val="24"/>
          <w:u w:val="single"/>
        </w:rPr>
        <w:t>Amplification génique (PCR) </w:t>
      </w:r>
    </w:p>
    <w:p w:rsidR="0052485B" w:rsidRPr="0052485B" w:rsidRDefault="0052485B" w:rsidP="0052485B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 xml:space="preserve">La détection de l’ADN de rickettsies repose sur la reconnaissance de séquences du gène codant pour la sous-unité 16S de l’ARNr, et des gènes codant pour diverses protéines. </w:t>
      </w:r>
    </w:p>
    <w:p w:rsidR="0052485B" w:rsidRPr="0052485B" w:rsidRDefault="0052485B" w:rsidP="0052485B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>Identification d’espèces après séquençage du produit de PCR.</w:t>
      </w:r>
    </w:p>
    <w:p w:rsidR="0052485B" w:rsidRPr="0052485B" w:rsidRDefault="0052485B" w:rsidP="0052485B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>Cette technique est rapide, sensible et spécifique.</w:t>
      </w:r>
    </w:p>
    <w:p w:rsidR="0052485B" w:rsidRPr="0052485B" w:rsidRDefault="0052485B" w:rsidP="0052485B">
      <w:pPr>
        <w:numPr>
          <w:ilvl w:val="0"/>
          <w:numId w:val="13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Diagnostic indirect </w:t>
      </w:r>
      <w:r w:rsidRPr="0052485B">
        <w:rPr>
          <w:rFonts w:asciiTheme="majorBidi" w:hAnsiTheme="majorBidi" w:cstheme="majorBidi"/>
          <w:b/>
          <w:bCs/>
          <w:sz w:val="24"/>
          <w:szCs w:val="24"/>
        </w:rPr>
        <w:t>: sérodiagnostic</w:t>
      </w:r>
    </w:p>
    <w:p w:rsidR="0052485B" w:rsidRPr="0052485B" w:rsidRDefault="0052485B" w:rsidP="0052485B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 xml:space="preserve">La sérologie est la technique la plus utilisée pour le diagnostic des rickettsioses. </w:t>
      </w:r>
    </w:p>
    <w:p w:rsidR="0052485B" w:rsidRPr="0052485B" w:rsidRDefault="0052485B" w:rsidP="0052485B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 xml:space="preserve">la détection des anticorps spécifiques est possible en règle générale après 2 à 3 semaines d’évolution de la maladie. </w:t>
      </w:r>
    </w:p>
    <w:p w:rsidR="0052485B" w:rsidRPr="0052485B" w:rsidRDefault="0052485B" w:rsidP="0052485B">
      <w:pPr>
        <w:numPr>
          <w:ilvl w:val="1"/>
          <w:numId w:val="13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La réaction de Weill et Félix </w:t>
      </w:r>
      <w:r w:rsidRPr="0052485B">
        <w:rPr>
          <w:rFonts w:asciiTheme="majorBidi" w:hAnsiTheme="majorBidi" w:cstheme="majorBidi"/>
          <w:sz w:val="24"/>
          <w:szCs w:val="24"/>
        </w:rPr>
        <w:t>était une technique d'agglutination utilisant une communauté antigénique des rickettsies avec les souches de</w:t>
      </w:r>
      <w:r w:rsidRPr="005248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485B">
        <w:rPr>
          <w:rFonts w:asciiTheme="majorBidi" w:hAnsiTheme="majorBidi" w:cstheme="majorBidi"/>
          <w:i/>
          <w:iCs/>
          <w:sz w:val="24"/>
          <w:szCs w:val="24"/>
        </w:rPr>
        <w:t>Proteus</w:t>
      </w:r>
      <w:proofErr w:type="spellEnd"/>
      <w:r w:rsidRPr="005248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2485B">
        <w:rPr>
          <w:rFonts w:asciiTheme="majorBidi" w:hAnsiTheme="majorBidi" w:cstheme="majorBidi"/>
          <w:sz w:val="24"/>
          <w:szCs w:val="24"/>
        </w:rPr>
        <w:t>OX2, OX19 et OXK, cette réaction est « abandonnée », mais continue d'être utilisée en zone tropicale, en particulier en Chine.</w:t>
      </w:r>
    </w:p>
    <w:p w:rsidR="0052485B" w:rsidRPr="0052485B" w:rsidRDefault="0052485B" w:rsidP="0052485B">
      <w:pPr>
        <w:numPr>
          <w:ilvl w:val="1"/>
          <w:numId w:val="13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b/>
          <w:bCs/>
          <w:sz w:val="24"/>
          <w:szCs w:val="24"/>
          <w:u w:val="single"/>
        </w:rPr>
        <w:t>Immunofluorescence indirect :</w:t>
      </w:r>
      <w:r w:rsidRPr="0052485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2485B">
        <w:rPr>
          <w:rFonts w:asciiTheme="majorBidi" w:hAnsiTheme="majorBidi" w:cstheme="majorBidi"/>
          <w:sz w:val="24"/>
          <w:szCs w:val="24"/>
        </w:rPr>
        <w:t xml:space="preserve">est actuellement la technique de référence, </w:t>
      </w:r>
    </w:p>
    <w:p w:rsidR="0052485B" w:rsidRPr="0052485B" w:rsidRDefault="0052485B" w:rsidP="0052485B">
      <w:pPr>
        <w:numPr>
          <w:ilvl w:val="0"/>
          <w:numId w:val="14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 xml:space="preserve">sensible, spécifique de groupe. </w:t>
      </w:r>
    </w:p>
    <w:p w:rsidR="0052485B" w:rsidRPr="0052485B" w:rsidRDefault="0052485B" w:rsidP="0052485B">
      <w:pPr>
        <w:numPr>
          <w:ilvl w:val="0"/>
          <w:numId w:val="14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 xml:space="preserve">Cependant il existe de nombreuses réactions croisées au sein du genre </w:t>
      </w:r>
      <w:proofErr w:type="spellStart"/>
      <w:r w:rsidRPr="0052485B">
        <w:rPr>
          <w:rFonts w:asciiTheme="majorBidi" w:hAnsiTheme="majorBidi" w:cstheme="majorBidi"/>
          <w:i/>
          <w:iCs/>
          <w:sz w:val="24"/>
          <w:szCs w:val="24"/>
        </w:rPr>
        <w:t>Rickettsia</w:t>
      </w:r>
      <w:proofErr w:type="spellEnd"/>
      <w:r w:rsidRPr="0052485B">
        <w:rPr>
          <w:rFonts w:asciiTheme="majorBidi" w:hAnsiTheme="majorBidi" w:cstheme="majorBidi"/>
          <w:sz w:val="24"/>
          <w:szCs w:val="24"/>
        </w:rPr>
        <w:t xml:space="preserve">, </w:t>
      </w:r>
    </w:p>
    <w:p w:rsidR="0052485B" w:rsidRPr="0052485B" w:rsidRDefault="0052485B" w:rsidP="0052485B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 xml:space="preserve">Détecte les </w:t>
      </w:r>
      <w:proofErr w:type="spellStart"/>
      <w:r w:rsidRPr="0052485B">
        <w:rPr>
          <w:rFonts w:asciiTheme="majorBidi" w:hAnsiTheme="majorBidi" w:cstheme="majorBidi"/>
          <w:sz w:val="24"/>
          <w:szCs w:val="24"/>
        </w:rPr>
        <w:t>IgG</w:t>
      </w:r>
      <w:proofErr w:type="spellEnd"/>
      <w:r w:rsidRPr="005248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2485B">
        <w:rPr>
          <w:rFonts w:asciiTheme="majorBidi" w:hAnsiTheme="majorBidi" w:cstheme="majorBidi"/>
          <w:sz w:val="24"/>
          <w:szCs w:val="24"/>
        </w:rPr>
        <w:t>IgM</w:t>
      </w:r>
      <w:proofErr w:type="spellEnd"/>
      <w:r w:rsidRPr="0052485B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Pr="0052485B">
        <w:rPr>
          <w:rFonts w:asciiTheme="majorBidi" w:hAnsiTheme="majorBidi" w:cstheme="majorBidi"/>
          <w:sz w:val="24"/>
          <w:szCs w:val="24"/>
        </w:rPr>
        <w:t>IgA</w:t>
      </w:r>
      <w:proofErr w:type="spellEnd"/>
      <w:r w:rsidRPr="0052485B">
        <w:rPr>
          <w:rFonts w:asciiTheme="majorBidi" w:hAnsiTheme="majorBidi" w:cstheme="majorBidi"/>
          <w:sz w:val="24"/>
          <w:szCs w:val="24"/>
        </w:rPr>
        <w:t>.</w:t>
      </w:r>
    </w:p>
    <w:p w:rsidR="002930A5" w:rsidRDefault="0052485B" w:rsidP="0052485B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b/>
          <w:bCs/>
          <w:sz w:val="24"/>
          <w:szCs w:val="24"/>
          <w:u w:val="single"/>
        </w:rPr>
        <w:t>seuils de positivité :</w:t>
      </w:r>
      <w:r w:rsidRPr="0052485B">
        <w:rPr>
          <w:rFonts w:asciiTheme="majorBidi" w:hAnsiTheme="majorBidi" w:cstheme="majorBidi"/>
          <w:sz w:val="24"/>
          <w:szCs w:val="24"/>
        </w:rPr>
        <w:t xml:space="preserve"> </w:t>
      </w:r>
    </w:p>
    <w:p w:rsidR="002930A5" w:rsidRDefault="002930A5" w:rsidP="002930A5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2930A5">
        <w:rPr>
          <w:rFonts w:asciiTheme="majorBidi" w:hAnsiTheme="majorBidi" w:cstheme="majorBidi"/>
          <w:sz w:val="24"/>
          <w:szCs w:val="24"/>
        </w:rPr>
        <w:t>• pour la fièvre boutonneu</w:t>
      </w:r>
      <w:r>
        <w:rPr>
          <w:rFonts w:asciiTheme="majorBidi" w:hAnsiTheme="majorBidi" w:cstheme="majorBidi"/>
          <w:sz w:val="24"/>
          <w:szCs w:val="24"/>
        </w:rPr>
        <w:t>se méditerranéenne :</w:t>
      </w:r>
      <w:r w:rsidRPr="002930A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&gt; </w:t>
      </w:r>
      <w:r w:rsidRPr="002930A5">
        <w:rPr>
          <w:rFonts w:asciiTheme="majorBidi" w:hAnsiTheme="majorBidi" w:cstheme="majorBidi"/>
          <w:sz w:val="24"/>
          <w:szCs w:val="24"/>
        </w:rPr>
        <w:t xml:space="preserve">64 pour les </w:t>
      </w:r>
      <w:proofErr w:type="spellStart"/>
      <w:r w:rsidRPr="002930A5">
        <w:rPr>
          <w:rFonts w:asciiTheme="majorBidi" w:hAnsiTheme="majorBidi" w:cstheme="majorBidi"/>
          <w:sz w:val="24"/>
          <w:szCs w:val="24"/>
        </w:rPr>
        <w:t>IgM</w:t>
      </w:r>
      <w:proofErr w:type="spellEnd"/>
      <w:r w:rsidRPr="002930A5">
        <w:rPr>
          <w:rFonts w:asciiTheme="majorBidi" w:hAnsiTheme="majorBidi" w:cstheme="majorBidi"/>
          <w:sz w:val="24"/>
          <w:szCs w:val="24"/>
        </w:rPr>
        <w:t xml:space="preserve"> e</w:t>
      </w:r>
      <w:r>
        <w:rPr>
          <w:rFonts w:asciiTheme="majorBidi" w:hAnsiTheme="majorBidi" w:cstheme="majorBidi"/>
          <w:sz w:val="24"/>
          <w:szCs w:val="24"/>
        </w:rPr>
        <w:t>t &gt;</w:t>
      </w:r>
      <w:r w:rsidRPr="002930A5">
        <w:rPr>
          <w:rFonts w:asciiTheme="majorBidi" w:hAnsiTheme="majorBidi" w:cstheme="majorBidi"/>
          <w:sz w:val="24"/>
          <w:szCs w:val="24"/>
        </w:rPr>
        <w:t xml:space="preserve"> 128 pour les </w:t>
      </w:r>
      <w:proofErr w:type="spellStart"/>
      <w:r w:rsidRPr="002930A5">
        <w:rPr>
          <w:rFonts w:asciiTheme="majorBidi" w:hAnsiTheme="majorBidi" w:cstheme="majorBidi"/>
          <w:sz w:val="24"/>
          <w:szCs w:val="24"/>
        </w:rPr>
        <w:t>IgG</w:t>
      </w:r>
      <w:proofErr w:type="spellEnd"/>
      <w:r w:rsidRPr="002930A5">
        <w:rPr>
          <w:rFonts w:asciiTheme="majorBidi" w:hAnsiTheme="majorBidi" w:cstheme="majorBidi"/>
          <w:sz w:val="24"/>
          <w:szCs w:val="24"/>
        </w:rPr>
        <w:t xml:space="preserve"> ; </w:t>
      </w:r>
    </w:p>
    <w:p w:rsidR="0052485B" w:rsidRPr="0052485B" w:rsidRDefault="002930A5" w:rsidP="002930A5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2930A5">
        <w:rPr>
          <w:rFonts w:asciiTheme="majorBidi" w:hAnsiTheme="majorBidi" w:cstheme="majorBidi"/>
          <w:sz w:val="24"/>
          <w:szCs w:val="24"/>
        </w:rPr>
        <w:t>• pour les aut</w:t>
      </w:r>
      <w:r>
        <w:rPr>
          <w:rFonts w:asciiTheme="majorBidi" w:hAnsiTheme="majorBidi" w:cstheme="majorBidi"/>
          <w:sz w:val="24"/>
          <w:szCs w:val="24"/>
        </w:rPr>
        <w:t xml:space="preserve">res rickettsioses : &gt; 1/32 pour les </w:t>
      </w:r>
      <w:proofErr w:type="spellStart"/>
      <w:r>
        <w:rPr>
          <w:rFonts w:asciiTheme="majorBidi" w:hAnsiTheme="majorBidi" w:cstheme="majorBidi"/>
          <w:sz w:val="24"/>
          <w:szCs w:val="24"/>
        </w:rPr>
        <w:t>IgM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et &gt;</w:t>
      </w:r>
      <w:bookmarkStart w:id="0" w:name="_GoBack"/>
      <w:bookmarkEnd w:id="0"/>
      <w:r w:rsidRPr="002930A5">
        <w:rPr>
          <w:rFonts w:asciiTheme="majorBidi" w:hAnsiTheme="majorBidi" w:cstheme="majorBidi"/>
          <w:sz w:val="24"/>
          <w:szCs w:val="24"/>
        </w:rPr>
        <w:t xml:space="preserve"> 1/64 pour les </w:t>
      </w:r>
      <w:proofErr w:type="spellStart"/>
      <w:r w:rsidRPr="002930A5">
        <w:rPr>
          <w:rFonts w:asciiTheme="majorBidi" w:hAnsiTheme="majorBidi" w:cstheme="majorBidi"/>
          <w:sz w:val="24"/>
          <w:szCs w:val="24"/>
        </w:rPr>
        <w:t>IgG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52485B" w:rsidRPr="0052485B">
        <w:rPr>
          <w:rFonts w:asciiTheme="majorBidi" w:hAnsiTheme="majorBidi" w:cstheme="majorBidi"/>
          <w:sz w:val="24"/>
          <w:szCs w:val="24"/>
        </w:rPr>
        <w:t xml:space="preserve"> </w:t>
      </w:r>
    </w:p>
    <w:p w:rsidR="0052485B" w:rsidRPr="0052485B" w:rsidRDefault="0052485B" w:rsidP="0052485B">
      <w:pPr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b/>
          <w:bCs/>
          <w:sz w:val="24"/>
          <w:szCs w:val="24"/>
          <w:u w:val="single"/>
        </w:rPr>
        <w:t>Critères de positivité :</w:t>
      </w:r>
    </w:p>
    <w:p w:rsidR="0052485B" w:rsidRPr="0052485B" w:rsidRDefault="0052485B" w:rsidP="0052485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 xml:space="preserve">• les </w:t>
      </w:r>
      <w:proofErr w:type="spellStart"/>
      <w:r w:rsidRPr="0052485B">
        <w:rPr>
          <w:rFonts w:asciiTheme="majorBidi" w:hAnsiTheme="majorBidi" w:cstheme="majorBidi"/>
          <w:sz w:val="24"/>
          <w:szCs w:val="24"/>
        </w:rPr>
        <w:t>IgM</w:t>
      </w:r>
      <w:proofErr w:type="spellEnd"/>
      <w:r w:rsidRPr="0052485B">
        <w:rPr>
          <w:rFonts w:asciiTheme="majorBidi" w:hAnsiTheme="majorBidi" w:cstheme="majorBidi"/>
          <w:sz w:val="24"/>
          <w:szCs w:val="24"/>
        </w:rPr>
        <w:t xml:space="preserve"> sont positives à des taux supérieurs à 1/32 </w:t>
      </w:r>
    </w:p>
    <w:p w:rsidR="0052485B" w:rsidRPr="0052485B" w:rsidRDefault="0052485B" w:rsidP="0052485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 xml:space="preserve">• séroconversion entre deux sérums (min à 15 jours d’intervalle) </w:t>
      </w:r>
    </w:p>
    <w:p w:rsidR="0052485B" w:rsidRPr="0052485B" w:rsidRDefault="0052485B" w:rsidP="0052485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 xml:space="preserve">• Elévation significative des </w:t>
      </w:r>
      <w:proofErr w:type="spellStart"/>
      <w:r w:rsidRPr="0052485B">
        <w:rPr>
          <w:rFonts w:asciiTheme="majorBidi" w:hAnsiTheme="majorBidi" w:cstheme="majorBidi"/>
          <w:sz w:val="24"/>
          <w:szCs w:val="24"/>
        </w:rPr>
        <w:t>IgG</w:t>
      </w:r>
      <w:proofErr w:type="spellEnd"/>
      <w:r w:rsidRPr="0052485B">
        <w:rPr>
          <w:rFonts w:asciiTheme="majorBidi" w:hAnsiTheme="majorBidi" w:cstheme="majorBidi"/>
          <w:sz w:val="24"/>
          <w:szCs w:val="24"/>
        </w:rPr>
        <w:t xml:space="preserve"> (x4)</w:t>
      </w:r>
    </w:p>
    <w:p w:rsidR="0052485B" w:rsidRPr="0052485B" w:rsidRDefault="0052485B" w:rsidP="0052485B">
      <w:pPr>
        <w:numPr>
          <w:ilvl w:val="1"/>
          <w:numId w:val="13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b/>
          <w:bCs/>
          <w:sz w:val="24"/>
          <w:szCs w:val="24"/>
          <w:u w:val="single"/>
        </w:rPr>
        <w:t>le Western blot</w:t>
      </w:r>
    </w:p>
    <w:p w:rsidR="0052485B" w:rsidRPr="0052485B" w:rsidRDefault="0052485B" w:rsidP="0052485B">
      <w:pPr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>permettant de différencier les rickettsies entre elles (diagnostic spécifique d’espèce).</w:t>
      </w:r>
    </w:p>
    <w:p w:rsidR="0052485B" w:rsidRPr="0052485B" w:rsidRDefault="0052485B" w:rsidP="0052485B">
      <w:pPr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>Plus précoce.</w:t>
      </w:r>
    </w:p>
    <w:p w:rsidR="0052485B" w:rsidRPr="0052485B" w:rsidRDefault="0052485B" w:rsidP="0052485B">
      <w:pPr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 xml:space="preserve">Détecte </w:t>
      </w:r>
      <w:proofErr w:type="spellStart"/>
      <w:r w:rsidRPr="0052485B">
        <w:rPr>
          <w:rFonts w:asciiTheme="majorBidi" w:hAnsiTheme="majorBidi" w:cstheme="majorBidi"/>
          <w:sz w:val="24"/>
          <w:szCs w:val="24"/>
        </w:rPr>
        <w:t>IgG</w:t>
      </w:r>
      <w:proofErr w:type="spellEnd"/>
      <w:r w:rsidRPr="005248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2485B">
        <w:rPr>
          <w:rFonts w:asciiTheme="majorBidi" w:hAnsiTheme="majorBidi" w:cstheme="majorBidi"/>
          <w:sz w:val="24"/>
          <w:szCs w:val="24"/>
        </w:rPr>
        <w:t>IgM</w:t>
      </w:r>
      <w:proofErr w:type="spellEnd"/>
      <w:r w:rsidRPr="005248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2485B">
        <w:rPr>
          <w:rFonts w:asciiTheme="majorBidi" w:hAnsiTheme="majorBidi" w:cstheme="majorBidi"/>
          <w:sz w:val="24"/>
          <w:szCs w:val="24"/>
        </w:rPr>
        <w:t>IgA</w:t>
      </w:r>
      <w:proofErr w:type="spellEnd"/>
      <w:r w:rsidRPr="0052485B">
        <w:rPr>
          <w:rFonts w:asciiTheme="majorBidi" w:hAnsiTheme="majorBidi" w:cstheme="majorBidi"/>
          <w:sz w:val="24"/>
          <w:szCs w:val="24"/>
        </w:rPr>
        <w:t xml:space="preserve">. </w:t>
      </w:r>
    </w:p>
    <w:p w:rsidR="0052485B" w:rsidRPr="0052485B" w:rsidRDefault="0052485B" w:rsidP="0052485B">
      <w:pPr>
        <w:numPr>
          <w:ilvl w:val="0"/>
          <w:numId w:val="12"/>
        </w:numPr>
        <w:spacing w:after="0" w:line="24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52485B">
        <w:rPr>
          <w:rFonts w:asciiTheme="majorBidi" w:hAnsiTheme="majorBidi" w:cstheme="majorBidi"/>
          <w:b/>
          <w:bCs/>
          <w:sz w:val="28"/>
          <w:szCs w:val="28"/>
          <w:u w:val="single"/>
        </w:rPr>
        <w:t>Traitement :</w:t>
      </w:r>
    </w:p>
    <w:p w:rsidR="0052485B" w:rsidRPr="0052485B" w:rsidRDefault="0052485B" w:rsidP="0052485B">
      <w:pPr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 xml:space="preserve">Les antibiotiques efficaces : tétracyclines – chloramphénicol - </w:t>
      </w:r>
      <w:proofErr w:type="spellStart"/>
      <w:r w:rsidRPr="0052485B">
        <w:rPr>
          <w:rFonts w:asciiTheme="majorBidi" w:hAnsiTheme="majorBidi" w:cstheme="majorBidi"/>
          <w:sz w:val="24"/>
          <w:szCs w:val="24"/>
        </w:rPr>
        <w:t>fluoroquinolones</w:t>
      </w:r>
      <w:proofErr w:type="spellEnd"/>
      <w:r w:rsidRPr="0052485B">
        <w:rPr>
          <w:rFonts w:asciiTheme="majorBidi" w:hAnsiTheme="majorBidi" w:cstheme="majorBidi"/>
          <w:sz w:val="24"/>
          <w:szCs w:val="24"/>
        </w:rPr>
        <w:t xml:space="preserve"> et certains macrolides (</w:t>
      </w:r>
      <w:proofErr w:type="spellStart"/>
      <w:r w:rsidRPr="0052485B">
        <w:rPr>
          <w:rFonts w:asciiTheme="majorBidi" w:hAnsiTheme="majorBidi" w:cstheme="majorBidi"/>
          <w:sz w:val="24"/>
          <w:szCs w:val="24"/>
        </w:rPr>
        <w:t>clarithromycine</w:t>
      </w:r>
      <w:proofErr w:type="spellEnd"/>
      <w:r w:rsidRPr="005248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2485B">
        <w:rPr>
          <w:rFonts w:asciiTheme="majorBidi" w:hAnsiTheme="majorBidi" w:cstheme="majorBidi"/>
          <w:sz w:val="24"/>
          <w:szCs w:val="24"/>
        </w:rPr>
        <w:t>azithromycine</w:t>
      </w:r>
      <w:proofErr w:type="spellEnd"/>
      <w:r w:rsidRPr="005248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2485B">
        <w:rPr>
          <w:rFonts w:asciiTheme="majorBidi" w:hAnsiTheme="majorBidi" w:cstheme="majorBidi"/>
          <w:sz w:val="24"/>
          <w:szCs w:val="24"/>
        </w:rPr>
        <w:t>josamycine</w:t>
      </w:r>
      <w:proofErr w:type="spellEnd"/>
      <w:r w:rsidRPr="0052485B">
        <w:rPr>
          <w:rFonts w:asciiTheme="majorBidi" w:hAnsiTheme="majorBidi" w:cstheme="majorBidi"/>
          <w:sz w:val="24"/>
          <w:szCs w:val="24"/>
        </w:rPr>
        <w:t>).</w:t>
      </w:r>
    </w:p>
    <w:p w:rsidR="0052485B" w:rsidRPr="0052485B" w:rsidRDefault="0052485B" w:rsidP="0052485B">
      <w:pPr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2485B">
        <w:rPr>
          <w:rFonts w:asciiTheme="majorBidi" w:hAnsiTheme="majorBidi" w:cstheme="majorBidi"/>
          <w:b/>
          <w:bCs/>
          <w:sz w:val="24"/>
          <w:szCs w:val="24"/>
        </w:rPr>
        <w:t>Doxycycline</w:t>
      </w:r>
      <w:proofErr w:type="spellEnd"/>
      <w:r w:rsidRPr="0052485B">
        <w:rPr>
          <w:rFonts w:asciiTheme="majorBidi" w:hAnsiTheme="majorBidi" w:cstheme="majorBidi"/>
          <w:sz w:val="24"/>
          <w:szCs w:val="24"/>
        </w:rPr>
        <w:t xml:space="preserve"> est l’antibiotique de choix pour les rickettsioses,</w:t>
      </w:r>
    </w:p>
    <w:p w:rsidR="0052485B" w:rsidRPr="0052485B" w:rsidRDefault="0052485B" w:rsidP="0052485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lastRenderedPageBreak/>
        <w:t>200 mg/jour pour l’adulte et 5mg/kg/j pour l’enfant, jusqu'à trois jours après la guérison clinique (en moyenne une semaine).</w:t>
      </w:r>
    </w:p>
    <w:p w:rsidR="0052485B" w:rsidRPr="0052485B" w:rsidRDefault="0052485B" w:rsidP="0052485B">
      <w:pPr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 xml:space="preserve">Alternatif : </w:t>
      </w:r>
      <w:r w:rsidRPr="0052485B">
        <w:rPr>
          <w:rFonts w:asciiTheme="majorBidi" w:hAnsiTheme="majorBidi" w:cstheme="majorBidi"/>
          <w:b/>
          <w:bCs/>
          <w:sz w:val="24"/>
          <w:szCs w:val="24"/>
        </w:rPr>
        <w:t>chloramphénicol</w:t>
      </w:r>
    </w:p>
    <w:p w:rsidR="0052485B" w:rsidRPr="0052485B" w:rsidRDefault="0052485B" w:rsidP="0052485B">
      <w:pPr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2485B">
        <w:rPr>
          <w:rFonts w:asciiTheme="majorBidi" w:hAnsiTheme="majorBidi" w:cstheme="majorBidi"/>
          <w:b/>
          <w:bCs/>
          <w:sz w:val="24"/>
          <w:szCs w:val="24"/>
        </w:rPr>
        <w:t>Josamycine</w:t>
      </w:r>
      <w:proofErr w:type="spellEnd"/>
      <w:r w:rsidRPr="0052485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2485B">
        <w:rPr>
          <w:rFonts w:asciiTheme="majorBidi" w:hAnsiTheme="majorBidi" w:cstheme="majorBidi"/>
          <w:sz w:val="24"/>
          <w:szCs w:val="24"/>
        </w:rPr>
        <w:t>: femme enceinte et les enfants</w:t>
      </w:r>
    </w:p>
    <w:p w:rsidR="0052485B" w:rsidRPr="0052485B" w:rsidRDefault="0052485B" w:rsidP="0052485B">
      <w:pPr>
        <w:numPr>
          <w:ilvl w:val="0"/>
          <w:numId w:val="12"/>
        </w:numPr>
        <w:spacing w:after="0" w:line="24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52485B">
        <w:rPr>
          <w:rFonts w:asciiTheme="majorBidi" w:hAnsiTheme="majorBidi" w:cstheme="majorBidi"/>
          <w:b/>
          <w:bCs/>
          <w:sz w:val="28"/>
          <w:szCs w:val="28"/>
          <w:u w:val="single"/>
        </w:rPr>
        <w:t>Prévention :</w:t>
      </w:r>
    </w:p>
    <w:p w:rsidR="0052485B" w:rsidRPr="0052485B" w:rsidRDefault="0052485B" w:rsidP="0052485B">
      <w:pPr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>Lutte contre les tiques :</w:t>
      </w:r>
    </w:p>
    <w:p w:rsidR="0052485B" w:rsidRPr="0052485B" w:rsidRDefault="0052485B" w:rsidP="0052485B">
      <w:pPr>
        <w:numPr>
          <w:ilvl w:val="1"/>
          <w:numId w:val="1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>Protection vectorielle par répulsifs (DEET),</w:t>
      </w:r>
    </w:p>
    <w:p w:rsidR="0052485B" w:rsidRPr="0052485B" w:rsidRDefault="0052485B" w:rsidP="0052485B">
      <w:pPr>
        <w:numPr>
          <w:ilvl w:val="1"/>
          <w:numId w:val="1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 xml:space="preserve">Traitement des vêtements par </w:t>
      </w:r>
      <w:proofErr w:type="spellStart"/>
      <w:r w:rsidRPr="0052485B">
        <w:rPr>
          <w:rFonts w:asciiTheme="majorBidi" w:hAnsiTheme="majorBidi" w:cstheme="majorBidi"/>
          <w:sz w:val="24"/>
          <w:szCs w:val="24"/>
        </w:rPr>
        <w:t>perméthrine</w:t>
      </w:r>
      <w:proofErr w:type="spellEnd"/>
      <w:r w:rsidRPr="0052485B">
        <w:rPr>
          <w:rFonts w:asciiTheme="majorBidi" w:hAnsiTheme="majorBidi" w:cstheme="majorBidi"/>
          <w:sz w:val="24"/>
          <w:szCs w:val="24"/>
        </w:rPr>
        <w:t>,</w:t>
      </w:r>
    </w:p>
    <w:p w:rsidR="0052485B" w:rsidRPr="0052485B" w:rsidRDefault="0052485B" w:rsidP="0052485B">
      <w:pPr>
        <w:numPr>
          <w:ilvl w:val="1"/>
          <w:numId w:val="1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 xml:space="preserve">Examen fréquent de la peau, l’attachement des tiques doit durer 20 heures pour transmettre </w:t>
      </w:r>
      <w:r w:rsidRPr="0052485B">
        <w:rPr>
          <w:rFonts w:asciiTheme="majorBidi" w:hAnsiTheme="majorBidi" w:cstheme="majorBidi"/>
          <w:i/>
          <w:iCs/>
          <w:sz w:val="24"/>
          <w:szCs w:val="24"/>
        </w:rPr>
        <w:t xml:space="preserve">R. </w:t>
      </w:r>
      <w:proofErr w:type="spellStart"/>
      <w:r w:rsidRPr="0052485B">
        <w:rPr>
          <w:rFonts w:asciiTheme="majorBidi" w:hAnsiTheme="majorBidi" w:cstheme="majorBidi"/>
          <w:i/>
          <w:iCs/>
          <w:sz w:val="24"/>
          <w:szCs w:val="24"/>
        </w:rPr>
        <w:t>conorii</w:t>
      </w:r>
      <w:proofErr w:type="spellEnd"/>
      <w:r w:rsidRPr="0052485B">
        <w:rPr>
          <w:rFonts w:asciiTheme="majorBidi" w:hAnsiTheme="majorBidi" w:cstheme="majorBidi"/>
          <w:sz w:val="24"/>
          <w:szCs w:val="24"/>
        </w:rPr>
        <w:t>.</w:t>
      </w:r>
    </w:p>
    <w:p w:rsidR="0052485B" w:rsidRPr="0052485B" w:rsidRDefault="0052485B" w:rsidP="0052485B">
      <w:pPr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>Lutte contre les poux : insecticides locaux (</w:t>
      </w:r>
      <w:proofErr w:type="spellStart"/>
      <w:r w:rsidRPr="0052485B">
        <w:rPr>
          <w:rFonts w:asciiTheme="majorBidi" w:hAnsiTheme="majorBidi" w:cstheme="majorBidi"/>
          <w:sz w:val="24"/>
          <w:szCs w:val="24"/>
        </w:rPr>
        <w:t>malathion</w:t>
      </w:r>
      <w:proofErr w:type="spellEnd"/>
      <w:r w:rsidRPr="0052485B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52485B">
        <w:rPr>
          <w:rFonts w:asciiTheme="majorBidi" w:hAnsiTheme="majorBidi" w:cstheme="majorBidi"/>
          <w:sz w:val="24"/>
          <w:szCs w:val="24"/>
        </w:rPr>
        <w:t>ivermectine</w:t>
      </w:r>
      <w:proofErr w:type="spellEnd"/>
      <w:r w:rsidRPr="0052485B">
        <w:rPr>
          <w:rFonts w:asciiTheme="majorBidi" w:hAnsiTheme="majorBidi" w:cstheme="majorBidi"/>
          <w:sz w:val="24"/>
          <w:szCs w:val="24"/>
        </w:rPr>
        <w:t xml:space="preserve"> per os.</w:t>
      </w:r>
    </w:p>
    <w:p w:rsidR="0052485B" w:rsidRPr="0052485B" w:rsidRDefault="0052485B" w:rsidP="0052485B">
      <w:pPr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485B">
        <w:rPr>
          <w:rFonts w:asciiTheme="majorBidi" w:hAnsiTheme="majorBidi" w:cstheme="majorBidi"/>
          <w:sz w:val="24"/>
          <w:szCs w:val="24"/>
        </w:rPr>
        <w:t>Lutte contre les réservoirs par dératisation.</w:t>
      </w:r>
    </w:p>
    <w:p w:rsidR="0052485B" w:rsidRPr="0052485B" w:rsidRDefault="0052485B" w:rsidP="0052485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F411F" w:rsidRDefault="009F411F"/>
    <w:sectPr w:rsidR="009F411F" w:rsidSect="000D631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C9B" w:rsidRDefault="00F53C9B" w:rsidP="000D6313">
      <w:pPr>
        <w:spacing w:after="0" w:line="240" w:lineRule="auto"/>
      </w:pPr>
      <w:r>
        <w:separator/>
      </w:r>
    </w:p>
  </w:endnote>
  <w:endnote w:type="continuationSeparator" w:id="0">
    <w:p w:rsidR="00F53C9B" w:rsidRDefault="00F53C9B" w:rsidP="000D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422052"/>
      <w:docPartObj>
        <w:docPartGallery w:val="Page Numbers (Bottom of Page)"/>
        <w:docPartUnique/>
      </w:docPartObj>
    </w:sdtPr>
    <w:sdtEndPr/>
    <w:sdtContent>
      <w:p w:rsidR="000D6313" w:rsidRDefault="000D631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0A5">
          <w:rPr>
            <w:noProof/>
          </w:rPr>
          <w:t>3</w:t>
        </w:r>
        <w:r>
          <w:fldChar w:fldCharType="end"/>
        </w:r>
      </w:p>
    </w:sdtContent>
  </w:sdt>
  <w:p w:rsidR="000D6313" w:rsidRDefault="000D63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C9B" w:rsidRDefault="00F53C9B" w:rsidP="000D6313">
      <w:pPr>
        <w:spacing w:after="0" w:line="240" w:lineRule="auto"/>
      </w:pPr>
      <w:r>
        <w:separator/>
      </w:r>
    </w:p>
  </w:footnote>
  <w:footnote w:type="continuationSeparator" w:id="0">
    <w:p w:rsidR="00F53C9B" w:rsidRDefault="00F53C9B" w:rsidP="000D6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759"/>
    <w:multiLevelType w:val="hybridMultilevel"/>
    <w:tmpl w:val="361AD9B4"/>
    <w:lvl w:ilvl="0" w:tplc="627C8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4B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5A9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0E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FAE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45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83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E3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AA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584D18"/>
    <w:multiLevelType w:val="hybridMultilevel"/>
    <w:tmpl w:val="8DEAEA4C"/>
    <w:lvl w:ilvl="0" w:tplc="84CC2E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FB26642">
      <w:start w:val="1"/>
      <w:numFmt w:val="decimal"/>
      <w:lvlText w:val="%2."/>
      <w:lvlJc w:val="left"/>
      <w:pPr>
        <w:ind w:left="1440" w:hanging="360"/>
      </w:pPr>
      <w:rPr>
        <w:rFonts w:hint="default"/>
        <w:b/>
        <w:u w:val="none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6945"/>
    <w:multiLevelType w:val="hybridMultilevel"/>
    <w:tmpl w:val="765E61D0"/>
    <w:lvl w:ilvl="0" w:tplc="08027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AC0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48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2A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61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46A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EC2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A6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67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5F5C02"/>
    <w:multiLevelType w:val="hybridMultilevel"/>
    <w:tmpl w:val="111CCB6A"/>
    <w:lvl w:ilvl="0" w:tplc="5254C63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A3891"/>
    <w:multiLevelType w:val="hybridMultilevel"/>
    <w:tmpl w:val="7CD0A546"/>
    <w:lvl w:ilvl="0" w:tplc="D652A3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3C80AFC">
      <w:start w:val="1"/>
      <w:numFmt w:val="decimal"/>
      <w:lvlText w:val="%2."/>
      <w:lvlJc w:val="left"/>
      <w:pPr>
        <w:ind w:left="1440" w:hanging="360"/>
      </w:pPr>
      <w:rPr>
        <w:rFonts w:hint="default"/>
        <w:b/>
        <w:u w:val="none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A6F0B"/>
    <w:multiLevelType w:val="hybridMultilevel"/>
    <w:tmpl w:val="BDF4D0E2"/>
    <w:lvl w:ilvl="0" w:tplc="E6EC735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DA9E765E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E04DB"/>
    <w:multiLevelType w:val="hybridMultilevel"/>
    <w:tmpl w:val="F04425EE"/>
    <w:lvl w:ilvl="0" w:tplc="60DC2D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6483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8CC5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A4F8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18E1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A71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087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4695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7C80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5D0FD8"/>
    <w:multiLevelType w:val="hybridMultilevel"/>
    <w:tmpl w:val="EEAE09F8"/>
    <w:lvl w:ilvl="0" w:tplc="E2AA4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60BD4">
      <w:start w:val="3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DC0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6C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A4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EB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889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0F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4A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29B2E61"/>
    <w:multiLevelType w:val="hybridMultilevel"/>
    <w:tmpl w:val="0E2AA42A"/>
    <w:lvl w:ilvl="0" w:tplc="55889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24468">
      <w:start w:val="3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98DE98">
      <w:start w:val="33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F45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25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AB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7E2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CA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8374625"/>
    <w:multiLevelType w:val="hybridMultilevel"/>
    <w:tmpl w:val="85ACAF3E"/>
    <w:lvl w:ilvl="0" w:tplc="8D06C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E3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4E3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4C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A1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6E4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BA8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0AA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A7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CF36556"/>
    <w:multiLevelType w:val="hybridMultilevel"/>
    <w:tmpl w:val="9E546C9A"/>
    <w:lvl w:ilvl="0" w:tplc="DF3C8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4B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64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A0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2F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84F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8E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BC2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C00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6AC75E5"/>
    <w:multiLevelType w:val="hybridMultilevel"/>
    <w:tmpl w:val="40DEE3D6"/>
    <w:lvl w:ilvl="0" w:tplc="3D149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03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00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81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61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21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86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E8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9EA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D410052"/>
    <w:multiLevelType w:val="hybridMultilevel"/>
    <w:tmpl w:val="F2961986"/>
    <w:lvl w:ilvl="0" w:tplc="7868A6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B200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1AEB5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68F0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724D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C4E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46D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8615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3820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6A6431"/>
    <w:multiLevelType w:val="hybridMultilevel"/>
    <w:tmpl w:val="118431B6"/>
    <w:lvl w:ilvl="0" w:tplc="76DEB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BEF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8A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9C6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6A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87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08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A4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22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0"/>
  </w:num>
  <w:num w:numId="8">
    <w:abstractNumId w:val="9"/>
  </w:num>
  <w:num w:numId="9">
    <w:abstractNumId w:val="13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5B"/>
    <w:rsid w:val="000D6313"/>
    <w:rsid w:val="002930A5"/>
    <w:rsid w:val="004F4ABB"/>
    <w:rsid w:val="0052485B"/>
    <w:rsid w:val="0099100D"/>
    <w:rsid w:val="009F411F"/>
    <w:rsid w:val="00F5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5B"/>
    <w:pPr>
      <w:spacing w:line="254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85B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524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D6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6313"/>
  </w:style>
  <w:style w:type="paragraph" w:styleId="Pieddepage">
    <w:name w:val="footer"/>
    <w:basedOn w:val="Normal"/>
    <w:link w:val="PieddepageCar"/>
    <w:uiPriority w:val="99"/>
    <w:unhideWhenUsed/>
    <w:rsid w:val="000D6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6313"/>
  </w:style>
  <w:style w:type="paragraph" w:styleId="Textedebulles">
    <w:name w:val="Balloon Text"/>
    <w:basedOn w:val="Normal"/>
    <w:link w:val="TextedebullesCar"/>
    <w:uiPriority w:val="99"/>
    <w:semiHidden/>
    <w:unhideWhenUsed/>
    <w:rsid w:val="0029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5B"/>
    <w:pPr>
      <w:spacing w:line="254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85B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524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D6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6313"/>
  </w:style>
  <w:style w:type="paragraph" w:styleId="Pieddepage">
    <w:name w:val="footer"/>
    <w:basedOn w:val="Normal"/>
    <w:link w:val="PieddepageCar"/>
    <w:uiPriority w:val="99"/>
    <w:unhideWhenUsed/>
    <w:rsid w:val="000D6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6313"/>
  </w:style>
  <w:style w:type="paragraph" w:styleId="Textedebulles">
    <w:name w:val="Balloon Text"/>
    <w:basedOn w:val="Normal"/>
    <w:link w:val="TextedebullesCar"/>
    <w:uiPriority w:val="99"/>
    <w:semiHidden/>
    <w:unhideWhenUsed/>
    <w:rsid w:val="0029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1174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3</cp:revision>
  <dcterms:created xsi:type="dcterms:W3CDTF">2021-06-01T07:50:00Z</dcterms:created>
  <dcterms:modified xsi:type="dcterms:W3CDTF">2022-03-26T23:24:00Z</dcterms:modified>
</cp:coreProperties>
</file>